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F" w:rsidRPr="00500B24" w:rsidRDefault="00782D14" w:rsidP="00C4152F">
      <w:pPr>
        <w:spacing w:after="0"/>
        <w:rPr>
          <w:sz w:val="20"/>
        </w:rPr>
      </w:pPr>
      <w:r w:rsidRPr="00500B24">
        <w:rPr>
          <w:b/>
          <w:sz w:val="20"/>
          <w:u w:val="single"/>
        </w:rPr>
        <w:t>Ti</w:t>
      </w:r>
      <w:r w:rsidR="0062287C" w:rsidRPr="00500B24">
        <w:rPr>
          <w:b/>
          <w:sz w:val="20"/>
          <w:u w:val="single"/>
        </w:rPr>
        <w:t>tre</w:t>
      </w:r>
    </w:p>
    <w:p w:rsidR="004752CC" w:rsidRPr="00500B24" w:rsidRDefault="004752CC" w:rsidP="004752CC">
      <w:pPr>
        <w:spacing w:after="0"/>
        <w:jc w:val="both"/>
        <w:rPr>
          <w:sz w:val="20"/>
        </w:rPr>
      </w:pPr>
      <w:r w:rsidRPr="00500B24">
        <w:rPr>
          <w:sz w:val="20"/>
        </w:rPr>
        <w:t>Conception</w:t>
      </w:r>
      <w:r w:rsidR="0062287C" w:rsidRPr="00500B24">
        <w:rPr>
          <w:sz w:val="20"/>
        </w:rPr>
        <w:t xml:space="preserve"> </w:t>
      </w:r>
      <w:r w:rsidRPr="00500B24">
        <w:rPr>
          <w:sz w:val="20"/>
        </w:rPr>
        <w:t>d’un d</w:t>
      </w:r>
      <w:r w:rsidR="007132D8">
        <w:rPr>
          <w:sz w:val="20"/>
        </w:rPr>
        <w:t>osimètre</w:t>
      </w:r>
      <w:r w:rsidRPr="00500B24">
        <w:rPr>
          <w:sz w:val="20"/>
        </w:rPr>
        <w:t xml:space="preserve"> diamant pour la mesure des distributions de dose </w:t>
      </w:r>
      <w:r w:rsidR="0062287C" w:rsidRPr="00500B24">
        <w:rPr>
          <w:sz w:val="20"/>
        </w:rPr>
        <w:t>de</w:t>
      </w:r>
      <w:r w:rsidR="00C858D0">
        <w:rPr>
          <w:sz w:val="20"/>
        </w:rPr>
        <w:t>s</w:t>
      </w:r>
      <w:r w:rsidRPr="00500B24">
        <w:rPr>
          <w:sz w:val="20"/>
        </w:rPr>
        <w:t xml:space="preserve"> </w:t>
      </w:r>
      <w:r w:rsidR="00C858D0">
        <w:rPr>
          <w:sz w:val="20"/>
        </w:rPr>
        <w:t>petits faisceaux utilisés</w:t>
      </w:r>
      <w:r w:rsidRPr="00500B24">
        <w:rPr>
          <w:sz w:val="20"/>
        </w:rPr>
        <w:t xml:space="preserve"> en protonthérapie.</w:t>
      </w:r>
    </w:p>
    <w:p w:rsidR="00500B24" w:rsidRPr="00500B24" w:rsidRDefault="00500B24" w:rsidP="004752CC">
      <w:pPr>
        <w:spacing w:after="0"/>
        <w:jc w:val="both"/>
        <w:rPr>
          <w:sz w:val="20"/>
        </w:rPr>
      </w:pPr>
    </w:p>
    <w:p w:rsidR="004752CC" w:rsidRPr="00500B24" w:rsidRDefault="004752CC" w:rsidP="00604AD7">
      <w:pPr>
        <w:spacing w:after="0"/>
        <w:rPr>
          <w:b/>
          <w:sz w:val="20"/>
          <w:u w:val="single"/>
        </w:rPr>
      </w:pPr>
      <w:r w:rsidRPr="00500B24">
        <w:rPr>
          <w:b/>
          <w:sz w:val="20"/>
          <w:u w:val="single"/>
        </w:rPr>
        <w:t>Auteurs</w:t>
      </w:r>
    </w:p>
    <w:p w:rsidR="00DD3830" w:rsidRPr="00500B24" w:rsidRDefault="00DD3830" w:rsidP="00604AD7">
      <w:pPr>
        <w:spacing w:after="0"/>
        <w:rPr>
          <w:sz w:val="20"/>
        </w:rPr>
      </w:pPr>
      <w:r w:rsidRPr="00500B24">
        <w:rPr>
          <w:sz w:val="20"/>
        </w:rPr>
        <w:t>C. Moignier</w:t>
      </w:r>
      <w:r w:rsidR="0062287C" w:rsidRPr="00500B24">
        <w:rPr>
          <w:sz w:val="20"/>
          <w:vertAlign w:val="superscript"/>
        </w:rPr>
        <w:t>(</w:t>
      </w:r>
      <w:r w:rsidR="00782D14" w:rsidRPr="00500B24">
        <w:rPr>
          <w:sz w:val="20"/>
          <w:vertAlign w:val="superscript"/>
        </w:rPr>
        <w:t>1</w:t>
      </w:r>
      <w:r w:rsidR="0062287C" w:rsidRPr="00500B24">
        <w:rPr>
          <w:sz w:val="20"/>
          <w:vertAlign w:val="superscript"/>
        </w:rPr>
        <w:t>)</w:t>
      </w:r>
      <w:r w:rsidRPr="00500B24">
        <w:rPr>
          <w:sz w:val="20"/>
        </w:rPr>
        <w:t>,</w:t>
      </w:r>
      <w:r w:rsidR="00266F0C">
        <w:rPr>
          <w:sz w:val="20"/>
        </w:rPr>
        <w:t xml:space="preserve"> </w:t>
      </w:r>
      <w:r w:rsidR="006949EF" w:rsidRPr="00500B24">
        <w:rPr>
          <w:sz w:val="20"/>
        </w:rPr>
        <w:t xml:space="preserve">D. </w:t>
      </w:r>
      <w:proofErr w:type="spellStart"/>
      <w:r w:rsidR="006949EF" w:rsidRPr="00500B24">
        <w:rPr>
          <w:sz w:val="20"/>
        </w:rPr>
        <w:t>Tromson</w:t>
      </w:r>
      <w:proofErr w:type="spellEnd"/>
      <w:r w:rsidR="0062287C" w:rsidRPr="00500B24">
        <w:rPr>
          <w:sz w:val="20"/>
          <w:vertAlign w:val="superscript"/>
        </w:rPr>
        <w:t>(</w:t>
      </w:r>
      <w:r w:rsidR="001A4AE0">
        <w:rPr>
          <w:sz w:val="20"/>
          <w:vertAlign w:val="superscript"/>
        </w:rPr>
        <w:t>2</w:t>
      </w:r>
      <w:r w:rsidR="0062287C" w:rsidRPr="00500B24">
        <w:rPr>
          <w:sz w:val="20"/>
          <w:vertAlign w:val="superscript"/>
        </w:rPr>
        <w:t>)</w:t>
      </w:r>
      <w:r w:rsidR="006949EF" w:rsidRPr="00500B24">
        <w:rPr>
          <w:sz w:val="20"/>
        </w:rPr>
        <w:t xml:space="preserve">, F. </w:t>
      </w:r>
      <w:proofErr w:type="spellStart"/>
      <w:r w:rsidR="006949EF" w:rsidRPr="00500B24">
        <w:rPr>
          <w:sz w:val="20"/>
        </w:rPr>
        <w:t>Marsolat</w:t>
      </w:r>
      <w:proofErr w:type="spellEnd"/>
      <w:r w:rsidR="0062287C" w:rsidRPr="00500B24">
        <w:rPr>
          <w:sz w:val="20"/>
          <w:vertAlign w:val="superscript"/>
        </w:rPr>
        <w:t>(</w:t>
      </w:r>
      <w:r w:rsidR="001A4AE0">
        <w:rPr>
          <w:sz w:val="20"/>
          <w:vertAlign w:val="superscript"/>
        </w:rPr>
        <w:t>3</w:t>
      </w:r>
      <w:r w:rsidR="0062287C" w:rsidRPr="00500B24">
        <w:rPr>
          <w:sz w:val="20"/>
          <w:vertAlign w:val="superscript"/>
        </w:rPr>
        <w:t>)</w:t>
      </w:r>
      <w:r w:rsidR="006949EF" w:rsidRPr="00500B24">
        <w:rPr>
          <w:sz w:val="20"/>
        </w:rPr>
        <w:t xml:space="preserve">, L. de </w:t>
      </w:r>
      <w:proofErr w:type="spellStart"/>
      <w:r w:rsidR="006949EF" w:rsidRPr="00500B24">
        <w:rPr>
          <w:sz w:val="20"/>
        </w:rPr>
        <w:t>Marzi</w:t>
      </w:r>
      <w:proofErr w:type="spellEnd"/>
      <w:r w:rsidR="0062287C" w:rsidRPr="00500B24">
        <w:rPr>
          <w:sz w:val="20"/>
          <w:vertAlign w:val="superscript"/>
        </w:rPr>
        <w:t>(</w:t>
      </w:r>
      <w:r w:rsidR="001A4AE0">
        <w:rPr>
          <w:sz w:val="20"/>
          <w:vertAlign w:val="superscript"/>
        </w:rPr>
        <w:t>3</w:t>
      </w:r>
      <w:r w:rsidR="0062287C" w:rsidRPr="00500B24">
        <w:rPr>
          <w:sz w:val="20"/>
          <w:vertAlign w:val="superscript"/>
        </w:rPr>
        <w:t>)</w:t>
      </w:r>
      <w:r w:rsidR="006949EF" w:rsidRPr="00500B24">
        <w:rPr>
          <w:sz w:val="20"/>
        </w:rPr>
        <w:t xml:space="preserve">, M. </w:t>
      </w:r>
      <w:proofErr w:type="spellStart"/>
      <w:r w:rsidR="006949EF" w:rsidRPr="00500B24">
        <w:rPr>
          <w:sz w:val="20"/>
        </w:rPr>
        <w:t>Pomorski</w:t>
      </w:r>
      <w:proofErr w:type="spellEnd"/>
      <w:r w:rsidR="0062287C" w:rsidRPr="00500B24">
        <w:rPr>
          <w:sz w:val="20"/>
          <w:vertAlign w:val="superscript"/>
        </w:rPr>
        <w:t>(</w:t>
      </w:r>
      <w:r w:rsidR="001A4AE0">
        <w:rPr>
          <w:sz w:val="20"/>
          <w:vertAlign w:val="superscript"/>
        </w:rPr>
        <w:t>4</w:t>
      </w:r>
      <w:r w:rsidR="0062287C" w:rsidRPr="00500B24">
        <w:rPr>
          <w:sz w:val="20"/>
          <w:vertAlign w:val="superscript"/>
        </w:rPr>
        <w:t>)</w:t>
      </w:r>
      <w:r w:rsidR="006949EF" w:rsidRPr="00500B24">
        <w:rPr>
          <w:sz w:val="20"/>
        </w:rPr>
        <w:t xml:space="preserve">, </w:t>
      </w:r>
      <w:r w:rsidR="00782D14" w:rsidRPr="00500B24">
        <w:rPr>
          <w:sz w:val="20"/>
        </w:rPr>
        <w:t xml:space="preserve">M. </w:t>
      </w:r>
      <w:proofErr w:type="spellStart"/>
      <w:r w:rsidR="00782D14" w:rsidRPr="00500B24">
        <w:rPr>
          <w:sz w:val="20"/>
        </w:rPr>
        <w:t>Agelou</w:t>
      </w:r>
      <w:proofErr w:type="spellEnd"/>
      <w:r w:rsidR="0062287C" w:rsidRPr="00500B24">
        <w:rPr>
          <w:sz w:val="20"/>
          <w:vertAlign w:val="superscript"/>
        </w:rPr>
        <w:t>(</w:t>
      </w:r>
      <w:r w:rsidR="00782D14" w:rsidRPr="00500B24">
        <w:rPr>
          <w:sz w:val="20"/>
          <w:vertAlign w:val="superscript"/>
        </w:rPr>
        <w:t>1</w:t>
      </w:r>
      <w:r w:rsidR="0062287C" w:rsidRPr="00500B24">
        <w:rPr>
          <w:sz w:val="20"/>
          <w:vertAlign w:val="superscript"/>
        </w:rPr>
        <w:t>)</w:t>
      </w:r>
      <w:r w:rsidR="00782D14" w:rsidRPr="00500B24">
        <w:rPr>
          <w:sz w:val="20"/>
        </w:rPr>
        <w:t>,</w:t>
      </w:r>
      <w:r w:rsidR="00266F0C">
        <w:rPr>
          <w:sz w:val="20"/>
        </w:rPr>
        <w:t xml:space="preserve"> </w:t>
      </w:r>
      <w:r w:rsidR="00782D14" w:rsidRPr="00500B24">
        <w:rPr>
          <w:sz w:val="20"/>
        </w:rPr>
        <w:t>J.</w:t>
      </w:r>
      <w:r w:rsidR="00A42502">
        <w:rPr>
          <w:sz w:val="20"/>
        </w:rPr>
        <w:t>C.</w:t>
      </w:r>
      <w:bookmarkStart w:id="0" w:name="_GoBack"/>
      <w:bookmarkEnd w:id="0"/>
      <w:r w:rsidR="00782D14" w:rsidRPr="00500B24">
        <w:rPr>
          <w:sz w:val="20"/>
        </w:rPr>
        <w:t xml:space="preserve"> Garcia Hernandez</w:t>
      </w:r>
      <w:r w:rsidR="0062287C" w:rsidRPr="00500B24">
        <w:rPr>
          <w:sz w:val="20"/>
          <w:vertAlign w:val="superscript"/>
        </w:rPr>
        <w:t>(1)</w:t>
      </w:r>
      <w:r w:rsidR="00782D14" w:rsidRPr="00500B24">
        <w:rPr>
          <w:sz w:val="20"/>
        </w:rPr>
        <w:t>, D. Lazaro</w:t>
      </w:r>
      <w:r w:rsidR="00AB76C1" w:rsidRPr="00500B24">
        <w:rPr>
          <w:sz w:val="20"/>
          <w:vertAlign w:val="superscript"/>
        </w:rPr>
        <w:t>(</w:t>
      </w:r>
      <w:r w:rsidR="00782D14" w:rsidRPr="00500B24">
        <w:rPr>
          <w:sz w:val="20"/>
          <w:vertAlign w:val="superscript"/>
        </w:rPr>
        <w:t>1</w:t>
      </w:r>
      <w:r w:rsidR="00AB76C1" w:rsidRPr="00500B24">
        <w:rPr>
          <w:sz w:val="20"/>
          <w:vertAlign w:val="superscript"/>
        </w:rPr>
        <w:t>)</w:t>
      </w:r>
      <w:r w:rsidR="006949EF" w:rsidRPr="00500B24">
        <w:rPr>
          <w:sz w:val="20"/>
        </w:rPr>
        <w:t>,</w:t>
      </w:r>
      <w:r w:rsidR="00782D14" w:rsidRPr="00500B24">
        <w:rPr>
          <w:sz w:val="20"/>
        </w:rPr>
        <w:t xml:space="preserve"> A. </w:t>
      </w:r>
      <w:proofErr w:type="spellStart"/>
      <w:r w:rsidR="00782D14" w:rsidRPr="00500B24">
        <w:rPr>
          <w:sz w:val="20"/>
        </w:rPr>
        <w:t>Mazal</w:t>
      </w:r>
      <w:proofErr w:type="spellEnd"/>
      <w:r w:rsidR="00AB76C1" w:rsidRPr="00500B24">
        <w:rPr>
          <w:sz w:val="20"/>
          <w:vertAlign w:val="superscript"/>
        </w:rPr>
        <w:t>(</w:t>
      </w:r>
      <w:r w:rsidR="001A4AE0">
        <w:rPr>
          <w:sz w:val="20"/>
          <w:vertAlign w:val="superscript"/>
        </w:rPr>
        <w:t>3</w:t>
      </w:r>
      <w:r w:rsidR="00AB76C1" w:rsidRPr="00500B24">
        <w:rPr>
          <w:sz w:val="20"/>
          <w:vertAlign w:val="superscript"/>
        </w:rPr>
        <w:t>)</w:t>
      </w:r>
      <w:r w:rsidR="00782D14" w:rsidRPr="00500B24">
        <w:rPr>
          <w:sz w:val="20"/>
        </w:rPr>
        <w:t>.</w:t>
      </w:r>
    </w:p>
    <w:p w:rsidR="00604AD7" w:rsidRDefault="00604AD7" w:rsidP="00604AD7">
      <w:pPr>
        <w:spacing w:after="0"/>
        <w:rPr>
          <w:color w:val="000000" w:themeColor="text1"/>
          <w:sz w:val="20"/>
        </w:rPr>
      </w:pPr>
      <w:r w:rsidRPr="00A251D6">
        <w:rPr>
          <w:color w:val="000000" w:themeColor="text1"/>
          <w:sz w:val="20"/>
          <w:vertAlign w:val="superscript"/>
        </w:rPr>
        <w:t>1</w:t>
      </w:r>
      <w:r w:rsidRPr="00A251D6">
        <w:rPr>
          <w:color w:val="000000" w:themeColor="text1"/>
          <w:sz w:val="20"/>
        </w:rPr>
        <w:t xml:space="preserve"> CEA</w:t>
      </w:r>
      <w:r w:rsidR="001A4AE0">
        <w:rPr>
          <w:color w:val="000000" w:themeColor="text1"/>
          <w:sz w:val="20"/>
        </w:rPr>
        <w:t>-</w:t>
      </w:r>
      <w:r w:rsidRPr="00A251D6">
        <w:rPr>
          <w:color w:val="000000" w:themeColor="text1"/>
          <w:sz w:val="20"/>
        </w:rPr>
        <w:t>LIST</w:t>
      </w:r>
      <w:r w:rsidR="00E97A32" w:rsidRPr="00A251D6">
        <w:rPr>
          <w:color w:val="000000" w:themeColor="text1"/>
          <w:sz w:val="20"/>
        </w:rPr>
        <w:t xml:space="preserve">, </w:t>
      </w:r>
      <w:r w:rsidR="001A4AE0">
        <w:rPr>
          <w:color w:val="000000" w:themeColor="text1"/>
          <w:sz w:val="20"/>
        </w:rPr>
        <w:t>Laboratoire Modélisation et Simulation des Systèmes</w:t>
      </w:r>
      <w:r w:rsidR="00266F0C">
        <w:rPr>
          <w:color w:val="000000" w:themeColor="text1"/>
          <w:sz w:val="20"/>
        </w:rPr>
        <w:t>,</w:t>
      </w:r>
      <w:r w:rsidR="001A4AE0">
        <w:rPr>
          <w:color w:val="000000" w:themeColor="text1"/>
          <w:sz w:val="20"/>
        </w:rPr>
        <w:t xml:space="preserve"> </w:t>
      </w:r>
      <w:r w:rsidR="00E97A32" w:rsidRPr="00A251D6">
        <w:rPr>
          <w:color w:val="000000" w:themeColor="text1"/>
          <w:sz w:val="20"/>
        </w:rPr>
        <w:t>91191</w:t>
      </w:r>
      <w:r w:rsidR="00A251D6"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 xml:space="preserve">Gif-sur-Yvette, France </w:t>
      </w:r>
    </w:p>
    <w:p w:rsidR="001A4AE0" w:rsidRDefault="001A4AE0" w:rsidP="001A4AE0">
      <w:pPr>
        <w:spacing w:after="0"/>
        <w:rPr>
          <w:color w:val="000000" w:themeColor="text1"/>
          <w:sz w:val="20"/>
        </w:rPr>
      </w:pPr>
      <w:r w:rsidRPr="00266F0C">
        <w:rPr>
          <w:color w:val="000000" w:themeColor="text1"/>
          <w:sz w:val="20"/>
          <w:vertAlign w:val="superscript"/>
        </w:rPr>
        <w:t>2</w:t>
      </w:r>
      <w:r w:rsidRPr="007A5F7B"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>CEA</w:t>
      </w:r>
      <w:r>
        <w:rPr>
          <w:color w:val="000000" w:themeColor="text1"/>
          <w:sz w:val="20"/>
        </w:rPr>
        <w:t>-</w:t>
      </w:r>
      <w:r w:rsidRPr="00A251D6">
        <w:rPr>
          <w:color w:val="000000" w:themeColor="text1"/>
          <w:sz w:val="20"/>
        </w:rPr>
        <w:t xml:space="preserve">LIST, </w:t>
      </w:r>
      <w:r>
        <w:rPr>
          <w:color w:val="000000" w:themeColor="text1"/>
          <w:sz w:val="20"/>
        </w:rPr>
        <w:t>Laboratoire Capteurs et Architectures Electronique</w:t>
      </w:r>
      <w:r w:rsidR="00266F0C">
        <w:rPr>
          <w:color w:val="000000" w:themeColor="text1"/>
          <w:sz w:val="20"/>
        </w:rPr>
        <w:t>,</w:t>
      </w:r>
      <w:r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>91191</w:t>
      </w:r>
      <w:r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 xml:space="preserve">Gif-sur-Yvette, France </w:t>
      </w:r>
    </w:p>
    <w:p w:rsidR="00266F0C" w:rsidRDefault="001A4AE0" w:rsidP="001A4AE0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  <w:vertAlign w:val="superscript"/>
        </w:rPr>
        <w:t>3</w:t>
      </w:r>
      <w:r w:rsidR="00EB6493" w:rsidRPr="00A251D6">
        <w:rPr>
          <w:color w:val="000000" w:themeColor="text1"/>
          <w:sz w:val="20"/>
        </w:rPr>
        <w:t xml:space="preserve"> Institut Curie,</w:t>
      </w:r>
      <w:r w:rsidR="00604AD7" w:rsidRPr="00A251D6">
        <w:rPr>
          <w:color w:val="000000" w:themeColor="text1"/>
          <w:sz w:val="20"/>
        </w:rPr>
        <w:t xml:space="preserve"> Cen</w:t>
      </w:r>
      <w:r w:rsidR="00EB6493" w:rsidRPr="00A251D6">
        <w:rPr>
          <w:color w:val="000000" w:themeColor="text1"/>
          <w:sz w:val="20"/>
        </w:rPr>
        <w:t>tre de Protonthérapie d’Orsay,</w:t>
      </w:r>
      <w:r w:rsidR="00E97A32" w:rsidRPr="00A251D6">
        <w:rPr>
          <w:color w:val="000000" w:themeColor="text1"/>
          <w:sz w:val="20"/>
        </w:rPr>
        <w:t xml:space="preserve"> 91400</w:t>
      </w:r>
      <w:r w:rsidR="00A251D6">
        <w:rPr>
          <w:color w:val="000000" w:themeColor="text1"/>
          <w:sz w:val="20"/>
        </w:rPr>
        <w:t xml:space="preserve"> </w:t>
      </w:r>
      <w:r w:rsidR="00604AD7" w:rsidRPr="00A251D6">
        <w:rPr>
          <w:color w:val="000000" w:themeColor="text1"/>
          <w:sz w:val="20"/>
        </w:rPr>
        <w:t xml:space="preserve">Orsay, </w:t>
      </w:r>
      <w:r w:rsidR="00266F0C">
        <w:rPr>
          <w:color w:val="000000" w:themeColor="text1"/>
          <w:sz w:val="20"/>
        </w:rPr>
        <w:t>France</w:t>
      </w:r>
    </w:p>
    <w:p w:rsidR="001A4AE0" w:rsidRDefault="001A4AE0" w:rsidP="001A4AE0">
      <w:pPr>
        <w:spacing w:after="0"/>
        <w:rPr>
          <w:color w:val="000000" w:themeColor="text1"/>
          <w:sz w:val="20"/>
        </w:rPr>
      </w:pPr>
      <w:r w:rsidRPr="00266F0C">
        <w:rPr>
          <w:color w:val="000000" w:themeColor="text1"/>
          <w:sz w:val="20"/>
          <w:vertAlign w:val="superscript"/>
        </w:rPr>
        <w:t>4</w:t>
      </w:r>
      <w:r w:rsidRPr="007A5F7B"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>CEA</w:t>
      </w:r>
      <w:r>
        <w:rPr>
          <w:color w:val="000000" w:themeColor="text1"/>
          <w:sz w:val="20"/>
        </w:rPr>
        <w:t>-</w:t>
      </w:r>
      <w:r w:rsidRPr="00A251D6">
        <w:rPr>
          <w:color w:val="000000" w:themeColor="text1"/>
          <w:sz w:val="20"/>
        </w:rPr>
        <w:t xml:space="preserve">LIST, </w:t>
      </w:r>
      <w:r>
        <w:rPr>
          <w:color w:val="000000" w:themeColor="text1"/>
          <w:sz w:val="20"/>
        </w:rPr>
        <w:t>Laboratoire Capteurs Diamant</w:t>
      </w:r>
      <w:r w:rsidR="00266F0C">
        <w:rPr>
          <w:color w:val="000000" w:themeColor="text1"/>
          <w:sz w:val="20"/>
        </w:rPr>
        <w:t>,</w:t>
      </w:r>
      <w:r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>91191</w:t>
      </w:r>
      <w:r>
        <w:rPr>
          <w:color w:val="000000" w:themeColor="text1"/>
          <w:sz w:val="20"/>
        </w:rPr>
        <w:t xml:space="preserve"> </w:t>
      </w:r>
      <w:r w:rsidRPr="00A251D6">
        <w:rPr>
          <w:color w:val="000000" w:themeColor="text1"/>
          <w:sz w:val="20"/>
        </w:rPr>
        <w:t xml:space="preserve">Gif-sur-Yvette, France </w:t>
      </w:r>
    </w:p>
    <w:p w:rsidR="00782D14" w:rsidRDefault="00782D14" w:rsidP="00604AD7">
      <w:pPr>
        <w:spacing w:after="0"/>
        <w:rPr>
          <w:sz w:val="20"/>
        </w:rPr>
      </w:pPr>
    </w:p>
    <w:p w:rsidR="001A4AE0" w:rsidRPr="00500B24" w:rsidRDefault="001A4AE0" w:rsidP="00604AD7">
      <w:pPr>
        <w:spacing w:after="0"/>
        <w:rPr>
          <w:sz w:val="20"/>
        </w:rPr>
      </w:pPr>
    </w:p>
    <w:p w:rsidR="004752CC" w:rsidRPr="00234C80" w:rsidRDefault="004752CC" w:rsidP="004752CC">
      <w:pPr>
        <w:spacing w:after="0"/>
        <w:jc w:val="both"/>
        <w:rPr>
          <w:b/>
          <w:sz w:val="20"/>
        </w:rPr>
      </w:pPr>
      <w:r w:rsidRPr="00234C80">
        <w:rPr>
          <w:b/>
          <w:sz w:val="20"/>
        </w:rPr>
        <w:t>Introduction :</w:t>
      </w:r>
    </w:p>
    <w:p w:rsidR="00AB76C1" w:rsidRPr="00234C80" w:rsidRDefault="00453F0B" w:rsidP="004752CC">
      <w:pPr>
        <w:spacing w:after="0"/>
        <w:jc w:val="both"/>
        <w:rPr>
          <w:sz w:val="20"/>
        </w:rPr>
      </w:pPr>
      <w:r w:rsidRPr="00234C80">
        <w:rPr>
          <w:sz w:val="20"/>
        </w:rPr>
        <w:t xml:space="preserve">En protonthérapie, </w:t>
      </w:r>
      <w:r w:rsidR="001A4AE0">
        <w:rPr>
          <w:sz w:val="20"/>
        </w:rPr>
        <w:t xml:space="preserve">la technique de </w:t>
      </w:r>
      <w:proofErr w:type="spellStart"/>
      <w:r w:rsidRPr="00234C80">
        <w:rPr>
          <w:sz w:val="20"/>
        </w:rPr>
        <w:t>pencil</w:t>
      </w:r>
      <w:proofErr w:type="spellEnd"/>
      <w:r w:rsidR="00A251D6">
        <w:rPr>
          <w:sz w:val="20"/>
        </w:rPr>
        <w:t xml:space="preserve"> </w:t>
      </w:r>
      <w:proofErr w:type="spellStart"/>
      <w:r w:rsidRPr="00234C80">
        <w:rPr>
          <w:sz w:val="20"/>
        </w:rPr>
        <w:t>beam</w:t>
      </w:r>
      <w:proofErr w:type="spellEnd"/>
      <w:r w:rsidRPr="00234C80">
        <w:rPr>
          <w:sz w:val="20"/>
        </w:rPr>
        <w:t xml:space="preserve"> scanning </w:t>
      </w:r>
      <w:r w:rsidR="003567AA">
        <w:rPr>
          <w:sz w:val="20"/>
        </w:rPr>
        <w:t xml:space="preserve">(PBS) </w:t>
      </w:r>
      <w:r w:rsidR="001A4AE0">
        <w:rPr>
          <w:sz w:val="20"/>
        </w:rPr>
        <w:t xml:space="preserve">est caractérisée par l’emploi de faisceaux de petite </w:t>
      </w:r>
      <w:r w:rsidRPr="00234C80">
        <w:rPr>
          <w:sz w:val="20"/>
        </w:rPr>
        <w:t xml:space="preserve">dimension (FWHM d’environ 3 à 8 mm), un haut débit pulsé (jusqu’à 100 Gy/s) </w:t>
      </w:r>
      <w:r w:rsidR="00B1376A" w:rsidRPr="00A251D6">
        <w:rPr>
          <w:color w:val="000000" w:themeColor="text1"/>
          <w:sz w:val="20"/>
        </w:rPr>
        <w:t xml:space="preserve">et </w:t>
      </w:r>
      <w:r w:rsidRPr="00A251D6">
        <w:rPr>
          <w:color w:val="000000" w:themeColor="text1"/>
          <w:sz w:val="20"/>
        </w:rPr>
        <w:t>une</w:t>
      </w:r>
      <w:r w:rsidRPr="00234C80">
        <w:rPr>
          <w:sz w:val="20"/>
        </w:rPr>
        <w:t xml:space="preserve"> </w:t>
      </w:r>
      <w:r w:rsidR="00722F05" w:rsidRPr="00234C80">
        <w:rPr>
          <w:sz w:val="20"/>
        </w:rPr>
        <w:t>variation</w:t>
      </w:r>
      <w:r w:rsidRPr="00234C80">
        <w:rPr>
          <w:sz w:val="20"/>
        </w:rPr>
        <w:t xml:space="preserve"> important</w:t>
      </w:r>
      <w:r w:rsidR="008525F3">
        <w:rPr>
          <w:sz w:val="20"/>
        </w:rPr>
        <w:t>e</w:t>
      </w:r>
      <w:r w:rsidRPr="00234C80">
        <w:rPr>
          <w:sz w:val="20"/>
        </w:rPr>
        <w:t xml:space="preserve"> de l’énergie des protons (environ 30 à 250 MeV). </w:t>
      </w:r>
      <w:r w:rsidR="001A4AE0">
        <w:rPr>
          <w:sz w:val="20"/>
        </w:rPr>
        <w:t xml:space="preserve">Pour ce </w:t>
      </w:r>
      <w:r w:rsidRPr="00234C80">
        <w:rPr>
          <w:sz w:val="20"/>
        </w:rPr>
        <w:t xml:space="preserve">type de faisceau </w:t>
      </w:r>
      <w:r w:rsidR="001A4AE0">
        <w:rPr>
          <w:sz w:val="20"/>
        </w:rPr>
        <w:t>il n’existe pas e</w:t>
      </w:r>
      <w:r w:rsidR="00266F0C">
        <w:rPr>
          <w:sz w:val="20"/>
        </w:rPr>
        <w:t>ncore de dosimètre parfaitement</w:t>
      </w:r>
      <w:r w:rsidR="00330769" w:rsidRPr="00234C80">
        <w:rPr>
          <w:sz w:val="20"/>
        </w:rPr>
        <w:t xml:space="preserve"> adaptés. L’un des objectifs du projet DEDIPRO financé par l’INSERM est de développer un dosimètre </w:t>
      </w:r>
      <w:r w:rsidR="001A4AE0">
        <w:rPr>
          <w:sz w:val="20"/>
        </w:rPr>
        <w:t xml:space="preserve">en </w:t>
      </w:r>
      <w:r w:rsidR="00500B24" w:rsidRPr="00234C80">
        <w:rPr>
          <w:sz w:val="20"/>
        </w:rPr>
        <w:t>diamant synthétique mono</w:t>
      </w:r>
      <w:r w:rsidR="00330769" w:rsidRPr="00234C80">
        <w:rPr>
          <w:sz w:val="20"/>
        </w:rPr>
        <w:t xml:space="preserve">cristallin (SCDDo) optimisé </w:t>
      </w:r>
      <w:r w:rsidR="001A4AE0">
        <w:rPr>
          <w:sz w:val="20"/>
        </w:rPr>
        <w:t xml:space="preserve">pour la mesure des </w:t>
      </w:r>
      <w:r w:rsidR="00330769" w:rsidRPr="00234C80">
        <w:rPr>
          <w:sz w:val="20"/>
        </w:rPr>
        <w:t xml:space="preserve">distributions de dose </w:t>
      </w:r>
      <w:r w:rsidR="00A251D6">
        <w:rPr>
          <w:sz w:val="20"/>
        </w:rPr>
        <w:t>des faisceaux de protons de pe</w:t>
      </w:r>
      <w:r w:rsidR="0026709B">
        <w:rPr>
          <w:sz w:val="20"/>
        </w:rPr>
        <w:t xml:space="preserve">tites dimensions tels que les </w:t>
      </w:r>
      <w:proofErr w:type="spellStart"/>
      <w:r w:rsidR="0026709B">
        <w:rPr>
          <w:sz w:val="20"/>
        </w:rPr>
        <w:t>pencil</w:t>
      </w:r>
      <w:proofErr w:type="spellEnd"/>
      <w:r w:rsidR="0026709B">
        <w:rPr>
          <w:sz w:val="20"/>
        </w:rPr>
        <w:t xml:space="preserve"> </w:t>
      </w:r>
      <w:proofErr w:type="spellStart"/>
      <w:r w:rsidR="0026709B">
        <w:rPr>
          <w:sz w:val="20"/>
        </w:rPr>
        <w:t>beams</w:t>
      </w:r>
      <w:proofErr w:type="spellEnd"/>
      <w:r w:rsidR="00A251D6">
        <w:rPr>
          <w:sz w:val="20"/>
        </w:rPr>
        <w:t>.</w:t>
      </w:r>
    </w:p>
    <w:p w:rsidR="004752CC" w:rsidRPr="00234C80" w:rsidRDefault="004752CC" w:rsidP="004752CC">
      <w:pPr>
        <w:spacing w:after="0"/>
        <w:jc w:val="both"/>
        <w:rPr>
          <w:b/>
          <w:sz w:val="20"/>
        </w:rPr>
      </w:pPr>
      <w:r w:rsidRPr="00234C80">
        <w:rPr>
          <w:b/>
          <w:sz w:val="20"/>
        </w:rPr>
        <w:t>Matériel et m</w:t>
      </w:r>
      <w:r w:rsidR="003462D3">
        <w:rPr>
          <w:b/>
          <w:sz w:val="20"/>
        </w:rPr>
        <w:t>é</w:t>
      </w:r>
      <w:r w:rsidRPr="00234C80">
        <w:rPr>
          <w:b/>
          <w:sz w:val="20"/>
        </w:rPr>
        <w:t>thodes :</w:t>
      </w:r>
    </w:p>
    <w:p w:rsidR="0043536D" w:rsidRPr="00234C80" w:rsidRDefault="00722F05" w:rsidP="00AB76C1">
      <w:pPr>
        <w:spacing w:after="0"/>
        <w:jc w:val="both"/>
        <w:rPr>
          <w:sz w:val="20"/>
        </w:rPr>
      </w:pPr>
      <w:r w:rsidRPr="00234C80">
        <w:rPr>
          <w:sz w:val="20"/>
        </w:rPr>
        <w:t>Des simulations Monte Carlo ont été réalisées avec le code MCNPX. Différents faisceaux de protons ont été modélisés, dont un petit faisceau de 5 mm de FWHM</w:t>
      </w:r>
      <w:r w:rsidR="00377E7F">
        <w:rPr>
          <w:sz w:val="20"/>
        </w:rPr>
        <w:t xml:space="preserve"> pour se rapprocher de la </w:t>
      </w:r>
      <w:r w:rsidR="00266F0C">
        <w:rPr>
          <w:sz w:val="20"/>
        </w:rPr>
        <w:t>taille de champ</w:t>
      </w:r>
      <w:r w:rsidR="00377E7F">
        <w:rPr>
          <w:sz w:val="20"/>
        </w:rPr>
        <w:t xml:space="preserve"> des PBS</w:t>
      </w:r>
      <w:r w:rsidRPr="00234C80">
        <w:rPr>
          <w:sz w:val="20"/>
        </w:rPr>
        <w:t>. La géométrie d</w:t>
      </w:r>
      <w:r w:rsidR="008525F3">
        <w:rPr>
          <w:sz w:val="20"/>
        </w:rPr>
        <w:t>u</w:t>
      </w:r>
      <w:r w:rsidRPr="00234C80">
        <w:rPr>
          <w:sz w:val="20"/>
        </w:rPr>
        <w:t xml:space="preserve"> dosimètre diamant a également été </w:t>
      </w:r>
      <w:r w:rsidR="00177C92" w:rsidRPr="00234C80">
        <w:rPr>
          <w:sz w:val="20"/>
        </w:rPr>
        <w:t>modélisée</w:t>
      </w:r>
      <w:r w:rsidRPr="00234C80">
        <w:rPr>
          <w:sz w:val="20"/>
        </w:rPr>
        <w:t xml:space="preserve"> pour différentes tailles de diamant et d</w:t>
      </w:r>
      <w:r w:rsidR="00177C92" w:rsidRPr="00234C80">
        <w:rPr>
          <w:sz w:val="20"/>
        </w:rPr>
        <w:t>e composition d’en</w:t>
      </w:r>
      <w:r w:rsidR="00377E7F">
        <w:rPr>
          <w:sz w:val="20"/>
        </w:rPr>
        <w:t>capsulation</w:t>
      </w:r>
      <w:r w:rsidRPr="00234C80">
        <w:rPr>
          <w:sz w:val="20"/>
        </w:rPr>
        <w:t>.</w:t>
      </w:r>
      <w:r w:rsidR="00177C92" w:rsidRPr="00234C80">
        <w:rPr>
          <w:sz w:val="20"/>
        </w:rPr>
        <w:t xml:space="preserve"> La dose déposée dans le diamant a été comparé</w:t>
      </w:r>
      <w:r w:rsidR="008525F3">
        <w:rPr>
          <w:sz w:val="20"/>
        </w:rPr>
        <w:t>e</w:t>
      </w:r>
      <w:r w:rsidR="00177C92" w:rsidRPr="00234C80">
        <w:rPr>
          <w:sz w:val="20"/>
        </w:rPr>
        <w:t xml:space="preserve"> à la dose dans l’eau afin de réduire la perturbation induite par le SCDDo</w:t>
      </w:r>
      <w:r w:rsidR="00D93226">
        <w:rPr>
          <w:sz w:val="20"/>
        </w:rPr>
        <w:t>.</w:t>
      </w:r>
    </w:p>
    <w:p w:rsidR="00722F05" w:rsidRPr="00234C80" w:rsidRDefault="00744233" w:rsidP="00AB76C1">
      <w:pPr>
        <w:spacing w:after="0"/>
        <w:jc w:val="both"/>
        <w:rPr>
          <w:sz w:val="20"/>
        </w:rPr>
      </w:pPr>
      <w:r w:rsidRPr="00234C80">
        <w:rPr>
          <w:sz w:val="20"/>
        </w:rPr>
        <w:t xml:space="preserve">Des </w:t>
      </w:r>
      <w:r w:rsidR="00234C80">
        <w:rPr>
          <w:sz w:val="20"/>
        </w:rPr>
        <w:t>dosimètres</w:t>
      </w:r>
      <w:r w:rsidR="00177C92" w:rsidRPr="00234C80">
        <w:rPr>
          <w:sz w:val="20"/>
        </w:rPr>
        <w:t xml:space="preserve"> ont été conçu</w:t>
      </w:r>
      <w:r w:rsidR="008525F3">
        <w:rPr>
          <w:sz w:val="20"/>
        </w:rPr>
        <w:t>s</w:t>
      </w:r>
      <w:r w:rsidR="00177C92" w:rsidRPr="00234C80">
        <w:rPr>
          <w:sz w:val="20"/>
        </w:rPr>
        <w:t xml:space="preserve"> selon la géométrie optimisé</w:t>
      </w:r>
      <w:r w:rsidR="008525F3">
        <w:rPr>
          <w:sz w:val="20"/>
        </w:rPr>
        <w:t>e</w:t>
      </w:r>
      <w:r w:rsidR="00177C92" w:rsidRPr="00234C80">
        <w:rPr>
          <w:sz w:val="20"/>
        </w:rPr>
        <w:t xml:space="preserve"> obtenu</w:t>
      </w:r>
      <w:r w:rsidR="000D642C" w:rsidRPr="00234C80">
        <w:rPr>
          <w:sz w:val="20"/>
        </w:rPr>
        <w:t>e</w:t>
      </w:r>
      <w:r w:rsidR="00177C92" w:rsidRPr="00234C80">
        <w:rPr>
          <w:sz w:val="20"/>
        </w:rPr>
        <w:t xml:space="preserve"> par simulation.</w:t>
      </w:r>
      <w:r w:rsidR="000D642C" w:rsidRPr="00234C80">
        <w:rPr>
          <w:sz w:val="20"/>
        </w:rPr>
        <w:t xml:space="preserve"> Tout d’abord, </w:t>
      </w:r>
      <w:r w:rsidR="0043536D" w:rsidRPr="00234C80">
        <w:rPr>
          <w:sz w:val="20"/>
        </w:rPr>
        <w:t>l</w:t>
      </w:r>
      <w:r w:rsidR="000D642C" w:rsidRPr="00234C80">
        <w:rPr>
          <w:sz w:val="20"/>
        </w:rPr>
        <w:t xml:space="preserve">es performances électriques </w:t>
      </w:r>
      <w:r w:rsidRPr="00234C80">
        <w:rPr>
          <w:sz w:val="20"/>
        </w:rPr>
        <w:t>du</w:t>
      </w:r>
      <w:r w:rsidR="000D642C" w:rsidRPr="00234C80">
        <w:rPr>
          <w:sz w:val="20"/>
        </w:rPr>
        <w:t xml:space="preserve"> SCDDo ont été testé</w:t>
      </w:r>
      <w:r w:rsidR="00B1376A">
        <w:rPr>
          <w:sz w:val="20"/>
        </w:rPr>
        <w:t>e</w:t>
      </w:r>
      <w:r w:rsidR="000D642C" w:rsidRPr="00234C80">
        <w:rPr>
          <w:sz w:val="20"/>
        </w:rPr>
        <w:t>s avec un générateur X</w:t>
      </w:r>
      <w:r w:rsidR="00876F8C" w:rsidRPr="00234C80">
        <w:rPr>
          <w:sz w:val="20"/>
        </w:rPr>
        <w:t>. L</w:t>
      </w:r>
      <w:r w:rsidR="000D642C" w:rsidRPr="00234C80">
        <w:rPr>
          <w:sz w:val="20"/>
        </w:rPr>
        <w:t xml:space="preserve">a </w:t>
      </w:r>
      <w:r w:rsidR="00876F8C" w:rsidRPr="00234C80">
        <w:rPr>
          <w:sz w:val="20"/>
        </w:rPr>
        <w:t>caractérisation</w:t>
      </w:r>
      <w:r w:rsidR="0043536D" w:rsidRPr="00234C80">
        <w:rPr>
          <w:sz w:val="20"/>
        </w:rPr>
        <w:t xml:space="preserve"> </w:t>
      </w:r>
      <w:r w:rsidRPr="003567AA">
        <w:rPr>
          <w:sz w:val="20"/>
        </w:rPr>
        <w:t>du</w:t>
      </w:r>
      <w:r w:rsidR="000D642C" w:rsidRPr="00234C80">
        <w:rPr>
          <w:sz w:val="20"/>
        </w:rPr>
        <w:t xml:space="preserve"> SCDDo a </w:t>
      </w:r>
      <w:r w:rsidR="00876F8C" w:rsidRPr="00234C80">
        <w:rPr>
          <w:sz w:val="20"/>
        </w:rPr>
        <w:t xml:space="preserve">ensuite </w:t>
      </w:r>
      <w:r w:rsidR="000D642C" w:rsidRPr="00234C80">
        <w:rPr>
          <w:sz w:val="20"/>
        </w:rPr>
        <w:t>été</w:t>
      </w:r>
      <w:r w:rsidR="008525F3">
        <w:rPr>
          <w:sz w:val="20"/>
        </w:rPr>
        <w:t xml:space="preserve"> </w:t>
      </w:r>
      <w:r w:rsidR="00BF7467" w:rsidRPr="00234C80">
        <w:rPr>
          <w:sz w:val="20"/>
        </w:rPr>
        <w:t>réalisée</w:t>
      </w:r>
      <w:r w:rsidR="0026709B">
        <w:rPr>
          <w:sz w:val="20"/>
        </w:rPr>
        <w:t xml:space="preserve"> en faisceau de protons sur la ligne passive</w:t>
      </w:r>
      <w:r w:rsidR="000D642C" w:rsidRPr="00234C80">
        <w:rPr>
          <w:sz w:val="20"/>
        </w:rPr>
        <w:t xml:space="preserve"> </w:t>
      </w:r>
      <w:r w:rsidR="0026709B">
        <w:rPr>
          <w:sz w:val="20"/>
        </w:rPr>
        <w:t>du</w:t>
      </w:r>
      <w:r w:rsidR="00876F8C" w:rsidRPr="00234C80">
        <w:rPr>
          <w:sz w:val="20"/>
        </w:rPr>
        <w:t xml:space="preserve"> Centre de Protonthérapie d’Orsay (CPO) de l’institut Curie </w:t>
      </w:r>
      <w:r w:rsidR="000D642C" w:rsidRPr="00234C80">
        <w:rPr>
          <w:sz w:val="20"/>
        </w:rPr>
        <w:t xml:space="preserve">afin de s’assurer que les </w:t>
      </w:r>
      <w:r w:rsidR="00377E7F">
        <w:rPr>
          <w:sz w:val="20"/>
        </w:rPr>
        <w:t xml:space="preserve">paramètres </w:t>
      </w:r>
      <w:r w:rsidR="000D642C" w:rsidRPr="00234C80">
        <w:rPr>
          <w:sz w:val="20"/>
        </w:rPr>
        <w:t xml:space="preserve"> </w:t>
      </w:r>
      <w:r w:rsidR="00876F8C" w:rsidRPr="00234C80">
        <w:rPr>
          <w:sz w:val="20"/>
        </w:rPr>
        <w:t xml:space="preserve">dosimétriques soient respectés. Enfin, </w:t>
      </w:r>
      <w:r w:rsidR="00BF7467" w:rsidRPr="00234C80">
        <w:rPr>
          <w:sz w:val="20"/>
        </w:rPr>
        <w:t>des mesures de distributions de dose en profondeur (DDD) ont été réalisé</w:t>
      </w:r>
      <w:r w:rsidR="008525F3">
        <w:rPr>
          <w:sz w:val="20"/>
        </w:rPr>
        <w:t>es</w:t>
      </w:r>
      <w:r w:rsidR="00BF7467" w:rsidRPr="00234C80">
        <w:rPr>
          <w:sz w:val="20"/>
        </w:rPr>
        <w:t xml:space="preserve"> dans une cuve à eau</w:t>
      </w:r>
      <w:r w:rsidR="008525F3">
        <w:rPr>
          <w:sz w:val="20"/>
        </w:rPr>
        <w:t xml:space="preserve"> </w:t>
      </w:r>
      <w:r w:rsidR="00BF7467" w:rsidRPr="00234C80">
        <w:rPr>
          <w:sz w:val="20"/>
        </w:rPr>
        <w:t xml:space="preserve">pour des faisceaux </w:t>
      </w:r>
      <w:r w:rsidR="00D93226">
        <w:rPr>
          <w:sz w:val="20"/>
        </w:rPr>
        <w:t xml:space="preserve">larges </w:t>
      </w:r>
      <w:r w:rsidR="00BF7467" w:rsidRPr="00234C80">
        <w:rPr>
          <w:sz w:val="20"/>
        </w:rPr>
        <w:t>de proto</w:t>
      </w:r>
      <w:r w:rsidR="00854F5D">
        <w:rPr>
          <w:sz w:val="20"/>
        </w:rPr>
        <w:t>ns</w:t>
      </w:r>
      <w:r w:rsidR="00D93226">
        <w:rPr>
          <w:sz w:val="20"/>
        </w:rPr>
        <w:t>,</w:t>
      </w:r>
      <w:r w:rsidR="00854F5D">
        <w:rPr>
          <w:sz w:val="20"/>
        </w:rPr>
        <w:t xml:space="preserve"> </w:t>
      </w:r>
      <w:r w:rsidR="00BF7467" w:rsidRPr="00234C80">
        <w:rPr>
          <w:sz w:val="20"/>
        </w:rPr>
        <w:t>avec et sans modulation du pic de Bragg. Ces DDD ont été comparé</w:t>
      </w:r>
      <w:r w:rsidR="00CB680E">
        <w:rPr>
          <w:sz w:val="20"/>
        </w:rPr>
        <w:t>es</w:t>
      </w:r>
      <w:r w:rsidR="00BF7467" w:rsidRPr="00234C80">
        <w:rPr>
          <w:sz w:val="20"/>
        </w:rPr>
        <w:t xml:space="preserve"> à ce</w:t>
      </w:r>
      <w:r w:rsidR="00CB680E">
        <w:rPr>
          <w:sz w:val="20"/>
        </w:rPr>
        <w:t>lles</w:t>
      </w:r>
      <w:r w:rsidR="00BF7467" w:rsidRPr="00234C80">
        <w:rPr>
          <w:sz w:val="20"/>
        </w:rPr>
        <w:t xml:space="preserve"> obtenues avec un détecteur de référence pour ce type de mesure, la chambre d’ionisation plate IBA PPC05.</w:t>
      </w:r>
      <w:r w:rsidR="00FD416B" w:rsidRPr="00234C80">
        <w:rPr>
          <w:sz w:val="20"/>
        </w:rPr>
        <w:t xml:space="preserve"> Des distributions de dose latérales (LDD) ont également été mesurées avec un faisceau de protons de petite dimension (5 mm de diamètre) et comparé</w:t>
      </w:r>
      <w:r w:rsidR="00CB680E">
        <w:rPr>
          <w:sz w:val="20"/>
        </w:rPr>
        <w:t>es</w:t>
      </w:r>
      <w:r w:rsidR="00854F5D">
        <w:rPr>
          <w:sz w:val="20"/>
        </w:rPr>
        <w:t xml:space="preserve"> à une diode IBA SFD</w:t>
      </w:r>
      <w:r w:rsidR="0026709B">
        <w:rPr>
          <w:sz w:val="20"/>
        </w:rPr>
        <w:t>.</w:t>
      </w:r>
    </w:p>
    <w:p w:rsidR="004752CC" w:rsidRPr="00234C80" w:rsidRDefault="004752CC" w:rsidP="004752CC">
      <w:pPr>
        <w:spacing w:after="0"/>
        <w:jc w:val="both"/>
        <w:rPr>
          <w:b/>
          <w:sz w:val="20"/>
        </w:rPr>
      </w:pPr>
      <w:r w:rsidRPr="00234C80">
        <w:rPr>
          <w:b/>
          <w:sz w:val="20"/>
        </w:rPr>
        <w:t>Résultats :</w:t>
      </w:r>
    </w:p>
    <w:p w:rsidR="0043536D" w:rsidRPr="00234C80" w:rsidRDefault="0043536D" w:rsidP="00AB76C1">
      <w:pPr>
        <w:spacing w:after="0"/>
        <w:jc w:val="both"/>
        <w:rPr>
          <w:sz w:val="20"/>
        </w:rPr>
      </w:pPr>
      <w:r w:rsidRPr="00234C80">
        <w:rPr>
          <w:sz w:val="20"/>
        </w:rPr>
        <w:t xml:space="preserve">Les résultats montrent que le </w:t>
      </w:r>
      <w:r w:rsidR="00537D28" w:rsidRPr="00234C80">
        <w:rPr>
          <w:sz w:val="20"/>
        </w:rPr>
        <w:t>dosimètre SCDDo</w:t>
      </w:r>
      <w:r w:rsidRPr="00234C80">
        <w:rPr>
          <w:sz w:val="20"/>
        </w:rPr>
        <w:t xml:space="preserve"> développé dans le projet DEDIPRO </w:t>
      </w:r>
      <w:r w:rsidR="001F6D3D">
        <w:rPr>
          <w:sz w:val="20"/>
        </w:rPr>
        <w:t>respecte les paramètres dosimétriques</w:t>
      </w:r>
      <w:r w:rsidR="00744233" w:rsidRPr="00234C80">
        <w:rPr>
          <w:sz w:val="20"/>
        </w:rPr>
        <w:t xml:space="preserve"> avec une répétabilité, </w:t>
      </w:r>
      <w:r w:rsidR="00A60B17" w:rsidRPr="00234C80">
        <w:rPr>
          <w:sz w:val="20"/>
        </w:rPr>
        <w:t>un SBR, une dépendance au débit et une linéarité avec la dose respectivement</w:t>
      </w:r>
      <w:r w:rsidR="00744233" w:rsidRPr="00234C80">
        <w:rPr>
          <w:sz w:val="20"/>
        </w:rPr>
        <w:t xml:space="preserve"> meilleure que</w:t>
      </w:r>
      <w:r w:rsidR="00A60B17" w:rsidRPr="00234C80">
        <w:rPr>
          <w:sz w:val="20"/>
        </w:rPr>
        <w:t> : 0.2</w:t>
      </w:r>
      <w:r w:rsidR="00744233" w:rsidRPr="003567AA">
        <w:rPr>
          <w:color w:val="000000" w:themeColor="text1"/>
          <w:sz w:val="20"/>
        </w:rPr>
        <w:t>%,</w:t>
      </w:r>
      <w:r w:rsidR="00854F5D">
        <w:rPr>
          <w:color w:val="000000" w:themeColor="text1"/>
          <w:sz w:val="20"/>
        </w:rPr>
        <w:t xml:space="preserve"> </w:t>
      </w:r>
      <w:r w:rsidR="00A60B17" w:rsidRPr="003567AA">
        <w:rPr>
          <w:color w:val="000000" w:themeColor="text1"/>
          <w:sz w:val="20"/>
        </w:rPr>
        <w:t>1000, 0</w:t>
      </w:r>
      <w:r w:rsidR="00A60B17" w:rsidRPr="00234C80">
        <w:rPr>
          <w:sz w:val="20"/>
        </w:rPr>
        <w:t xml:space="preserve">.4% </w:t>
      </w:r>
      <w:r w:rsidR="003567AA">
        <w:rPr>
          <w:sz w:val="20"/>
        </w:rPr>
        <w:t>(débit max étudié à 5 Gy/min) et</w:t>
      </w:r>
      <w:r w:rsidR="00A60B17" w:rsidRPr="00234C80">
        <w:rPr>
          <w:sz w:val="20"/>
        </w:rPr>
        <w:t xml:space="preserve"> 0.4% (pour les doses étudiées supérieures à 0.05 Gy). Les résultats mon</w:t>
      </w:r>
      <w:r w:rsidR="00500B24" w:rsidRPr="00234C80">
        <w:rPr>
          <w:sz w:val="20"/>
        </w:rPr>
        <w:t xml:space="preserve">trent également que le SCDDo </w:t>
      </w:r>
      <w:r w:rsidR="00A60B17" w:rsidRPr="00234C80">
        <w:rPr>
          <w:sz w:val="20"/>
        </w:rPr>
        <w:t xml:space="preserve">perturbe </w:t>
      </w:r>
      <w:r w:rsidR="00500B24" w:rsidRPr="00234C80">
        <w:rPr>
          <w:sz w:val="20"/>
        </w:rPr>
        <w:t>faiblement</w:t>
      </w:r>
      <w:r w:rsidR="00A60B17" w:rsidRPr="00234C80">
        <w:rPr>
          <w:sz w:val="20"/>
        </w:rPr>
        <w:t xml:space="preserve"> la mesure des distributions de dose</w:t>
      </w:r>
      <w:r w:rsidR="00500B24" w:rsidRPr="00234C80">
        <w:rPr>
          <w:sz w:val="20"/>
        </w:rPr>
        <w:t xml:space="preserve"> dans l’eau.</w:t>
      </w:r>
    </w:p>
    <w:p w:rsidR="00744233" w:rsidRPr="00234C80" w:rsidRDefault="004752CC" w:rsidP="00744233">
      <w:pPr>
        <w:spacing w:after="0"/>
        <w:jc w:val="both"/>
        <w:rPr>
          <w:color w:val="404040" w:themeColor="text1" w:themeTint="BF"/>
          <w:sz w:val="20"/>
        </w:rPr>
      </w:pPr>
      <w:r w:rsidRPr="00234C80">
        <w:rPr>
          <w:b/>
          <w:sz w:val="20"/>
        </w:rPr>
        <w:t>Conclusion :</w:t>
      </w:r>
    </w:p>
    <w:p w:rsidR="0048383A" w:rsidRPr="00234C80" w:rsidRDefault="00500B24" w:rsidP="00AB76C1">
      <w:pPr>
        <w:spacing w:after="0"/>
        <w:jc w:val="both"/>
        <w:rPr>
          <w:sz w:val="20"/>
        </w:rPr>
      </w:pPr>
      <w:r w:rsidRPr="00234C80">
        <w:rPr>
          <w:sz w:val="20"/>
        </w:rPr>
        <w:t>Un</w:t>
      </w:r>
      <w:r w:rsidR="00C121F0">
        <w:rPr>
          <w:sz w:val="20"/>
        </w:rPr>
        <w:t xml:space="preserve"> nouveau</w:t>
      </w:r>
      <w:r w:rsidRPr="00234C80">
        <w:rPr>
          <w:sz w:val="20"/>
        </w:rPr>
        <w:t xml:space="preserve"> dosimètre diamant a été développé dans cette étude, avec une géométrie optimisé</w:t>
      </w:r>
      <w:r w:rsidR="00CB680E">
        <w:rPr>
          <w:sz w:val="20"/>
        </w:rPr>
        <w:t>e</w:t>
      </w:r>
      <w:r w:rsidRPr="00234C80">
        <w:rPr>
          <w:sz w:val="20"/>
        </w:rPr>
        <w:t xml:space="preserve"> numériquement pour les faisceaux de protons. Les mesu</w:t>
      </w:r>
      <w:r w:rsidR="0026709B">
        <w:rPr>
          <w:sz w:val="20"/>
        </w:rPr>
        <w:t>res de DDD et LDD sur la ligne passive</w:t>
      </w:r>
      <w:r w:rsidRPr="00234C80">
        <w:rPr>
          <w:sz w:val="20"/>
        </w:rPr>
        <w:t xml:space="preserve"> du CPO sont en très bon accord avec les détecteurs commerciaux IBA PPC05 et SFD. Aucune dépendance en énergie n’a été observée.</w:t>
      </w:r>
    </w:p>
    <w:sectPr w:rsidR="0048383A" w:rsidRPr="00234C80" w:rsidSect="000B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58"/>
    <w:multiLevelType w:val="hybridMultilevel"/>
    <w:tmpl w:val="D5FCC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CE"/>
    <w:rsid w:val="00023611"/>
    <w:rsid w:val="00040E0D"/>
    <w:rsid w:val="000508A5"/>
    <w:rsid w:val="00065A29"/>
    <w:rsid w:val="00071BE2"/>
    <w:rsid w:val="00074793"/>
    <w:rsid w:val="000A3D67"/>
    <w:rsid w:val="000B2B64"/>
    <w:rsid w:val="000B7196"/>
    <w:rsid w:val="000D642C"/>
    <w:rsid w:val="001122BF"/>
    <w:rsid w:val="00116939"/>
    <w:rsid w:val="0013119B"/>
    <w:rsid w:val="001346B6"/>
    <w:rsid w:val="00136399"/>
    <w:rsid w:val="00177C92"/>
    <w:rsid w:val="0019278E"/>
    <w:rsid w:val="001A1131"/>
    <w:rsid w:val="001A4AE0"/>
    <w:rsid w:val="001E3728"/>
    <w:rsid w:val="001F3B0A"/>
    <w:rsid w:val="001F6D3D"/>
    <w:rsid w:val="00222598"/>
    <w:rsid w:val="00234AD3"/>
    <w:rsid w:val="00234C80"/>
    <w:rsid w:val="002519BF"/>
    <w:rsid w:val="0026513C"/>
    <w:rsid w:val="00266F0C"/>
    <w:rsid w:val="0026709B"/>
    <w:rsid w:val="002C6AA2"/>
    <w:rsid w:val="00302271"/>
    <w:rsid w:val="003038CE"/>
    <w:rsid w:val="00330769"/>
    <w:rsid w:val="003462D3"/>
    <w:rsid w:val="003567AA"/>
    <w:rsid w:val="003775B2"/>
    <w:rsid w:val="00377E7F"/>
    <w:rsid w:val="003B6728"/>
    <w:rsid w:val="003C4F50"/>
    <w:rsid w:val="00427A74"/>
    <w:rsid w:val="0043536D"/>
    <w:rsid w:val="00453F0B"/>
    <w:rsid w:val="004738DD"/>
    <w:rsid w:val="00473FF9"/>
    <w:rsid w:val="004752CC"/>
    <w:rsid w:val="0048383A"/>
    <w:rsid w:val="004B2953"/>
    <w:rsid w:val="004D0A98"/>
    <w:rsid w:val="004D0DF2"/>
    <w:rsid w:val="004D56B2"/>
    <w:rsid w:val="004E6979"/>
    <w:rsid w:val="004F5120"/>
    <w:rsid w:val="00500B24"/>
    <w:rsid w:val="005110DB"/>
    <w:rsid w:val="00537D28"/>
    <w:rsid w:val="00554F2E"/>
    <w:rsid w:val="00594513"/>
    <w:rsid w:val="005C7076"/>
    <w:rsid w:val="005D3226"/>
    <w:rsid w:val="005D3344"/>
    <w:rsid w:val="00604AD7"/>
    <w:rsid w:val="00621FFE"/>
    <w:rsid w:val="0062287C"/>
    <w:rsid w:val="00654F6A"/>
    <w:rsid w:val="0068683B"/>
    <w:rsid w:val="006949EF"/>
    <w:rsid w:val="006A48AD"/>
    <w:rsid w:val="006E617E"/>
    <w:rsid w:val="006E7A0C"/>
    <w:rsid w:val="007132D8"/>
    <w:rsid w:val="00716045"/>
    <w:rsid w:val="00722F05"/>
    <w:rsid w:val="00725BE9"/>
    <w:rsid w:val="00732660"/>
    <w:rsid w:val="00740B2A"/>
    <w:rsid w:val="0074318E"/>
    <w:rsid w:val="00744233"/>
    <w:rsid w:val="00750C0F"/>
    <w:rsid w:val="0076090D"/>
    <w:rsid w:val="007629BC"/>
    <w:rsid w:val="00773747"/>
    <w:rsid w:val="00782D14"/>
    <w:rsid w:val="00793369"/>
    <w:rsid w:val="007A429B"/>
    <w:rsid w:val="007A5F7B"/>
    <w:rsid w:val="007B7C1E"/>
    <w:rsid w:val="007E184E"/>
    <w:rsid w:val="007E3A33"/>
    <w:rsid w:val="007E3CEF"/>
    <w:rsid w:val="007E4EEF"/>
    <w:rsid w:val="00805F54"/>
    <w:rsid w:val="0081072C"/>
    <w:rsid w:val="008301B6"/>
    <w:rsid w:val="008508A5"/>
    <w:rsid w:val="008525F3"/>
    <w:rsid w:val="0085362F"/>
    <w:rsid w:val="00854F5D"/>
    <w:rsid w:val="00872B8C"/>
    <w:rsid w:val="00876012"/>
    <w:rsid w:val="00876F8C"/>
    <w:rsid w:val="00894530"/>
    <w:rsid w:val="008A7E0F"/>
    <w:rsid w:val="008C3B29"/>
    <w:rsid w:val="008C54BE"/>
    <w:rsid w:val="008C5738"/>
    <w:rsid w:val="008C62F5"/>
    <w:rsid w:val="008E4AB3"/>
    <w:rsid w:val="0098700A"/>
    <w:rsid w:val="00992927"/>
    <w:rsid w:val="009B0120"/>
    <w:rsid w:val="009D3361"/>
    <w:rsid w:val="00A251D6"/>
    <w:rsid w:val="00A334DA"/>
    <w:rsid w:val="00A42502"/>
    <w:rsid w:val="00A441DA"/>
    <w:rsid w:val="00A5446C"/>
    <w:rsid w:val="00A60214"/>
    <w:rsid w:val="00A60B17"/>
    <w:rsid w:val="00A732A0"/>
    <w:rsid w:val="00A76549"/>
    <w:rsid w:val="00A900CC"/>
    <w:rsid w:val="00A93142"/>
    <w:rsid w:val="00AB5504"/>
    <w:rsid w:val="00AB76C1"/>
    <w:rsid w:val="00B07A2B"/>
    <w:rsid w:val="00B1376A"/>
    <w:rsid w:val="00B30DA3"/>
    <w:rsid w:val="00B816D0"/>
    <w:rsid w:val="00B82340"/>
    <w:rsid w:val="00B9166F"/>
    <w:rsid w:val="00BA11CE"/>
    <w:rsid w:val="00BB4144"/>
    <w:rsid w:val="00BD1314"/>
    <w:rsid w:val="00BD6C1D"/>
    <w:rsid w:val="00BE7240"/>
    <w:rsid w:val="00BF7467"/>
    <w:rsid w:val="00C043A7"/>
    <w:rsid w:val="00C05020"/>
    <w:rsid w:val="00C121F0"/>
    <w:rsid w:val="00C139C7"/>
    <w:rsid w:val="00C17ACE"/>
    <w:rsid w:val="00C34ABD"/>
    <w:rsid w:val="00C4152F"/>
    <w:rsid w:val="00C41D1C"/>
    <w:rsid w:val="00C515E5"/>
    <w:rsid w:val="00C60C72"/>
    <w:rsid w:val="00C6510B"/>
    <w:rsid w:val="00C858D0"/>
    <w:rsid w:val="00C87AB0"/>
    <w:rsid w:val="00CA5C3F"/>
    <w:rsid w:val="00CB44CA"/>
    <w:rsid w:val="00CB680E"/>
    <w:rsid w:val="00D1382E"/>
    <w:rsid w:val="00D249DC"/>
    <w:rsid w:val="00D5318E"/>
    <w:rsid w:val="00D77FE8"/>
    <w:rsid w:val="00D841B2"/>
    <w:rsid w:val="00D93226"/>
    <w:rsid w:val="00DC55D5"/>
    <w:rsid w:val="00DC6BF4"/>
    <w:rsid w:val="00DD3830"/>
    <w:rsid w:val="00DE0B78"/>
    <w:rsid w:val="00E04A9E"/>
    <w:rsid w:val="00E108A6"/>
    <w:rsid w:val="00E30F7D"/>
    <w:rsid w:val="00E557DF"/>
    <w:rsid w:val="00E623A4"/>
    <w:rsid w:val="00E751BD"/>
    <w:rsid w:val="00E97A32"/>
    <w:rsid w:val="00EA1528"/>
    <w:rsid w:val="00EA7BED"/>
    <w:rsid w:val="00EB40A8"/>
    <w:rsid w:val="00EB6493"/>
    <w:rsid w:val="00EC7FD5"/>
    <w:rsid w:val="00F23620"/>
    <w:rsid w:val="00F37FAA"/>
    <w:rsid w:val="00F75075"/>
    <w:rsid w:val="00FC258A"/>
    <w:rsid w:val="00FD416B"/>
    <w:rsid w:val="00FD69DC"/>
    <w:rsid w:val="00FF3A9C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B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5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1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5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5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1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1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B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5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1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5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5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1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1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1266C08-39BD-4A01-9FDB-E63BEEA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Moignier</dc:creator>
  <cp:lastModifiedBy>Cyril Moignier</cp:lastModifiedBy>
  <cp:revision>2</cp:revision>
  <dcterms:created xsi:type="dcterms:W3CDTF">2016-03-31T17:06:00Z</dcterms:created>
  <dcterms:modified xsi:type="dcterms:W3CDTF">2016-03-31T17:06:00Z</dcterms:modified>
</cp:coreProperties>
</file>