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26C" w:rsidRDefault="00B1326C" w:rsidP="00B1326C">
      <w:pPr>
        <w:rPr>
          <w:rFonts w:eastAsia="Times New Roman" w:cstheme="minorHAnsi"/>
          <w:b/>
          <w:bCs/>
          <w:color w:val="000000"/>
          <w:lang w:val="en-US"/>
        </w:rPr>
      </w:pPr>
      <w:r>
        <w:rPr>
          <w:rFonts w:eastAsia="Times New Roman" w:cstheme="minorHAnsi"/>
          <w:b/>
          <w:bCs/>
          <w:color w:val="000000"/>
          <w:lang w:val="en-US"/>
        </w:rPr>
        <w:t>U</w:t>
      </w:r>
      <w:r w:rsidRPr="00A20626">
        <w:rPr>
          <w:rFonts w:eastAsia="Times New Roman" w:cstheme="minorHAnsi"/>
          <w:b/>
          <w:bCs/>
          <w:color w:val="000000"/>
          <w:lang w:val="en-US"/>
        </w:rPr>
        <w:t xml:space="preserve">sing a </w:t>
      </w:r>
      <w:proofErr w:type="spellStart"/>
      <w:r w:rsidRPr="00A20626">
        <w:rPr>
          <w:rFonts w:eastAsia="Times New Roman" w:cstheme="minorHAnsi"/>
          <w:b/>
          <w:bCs/>
          <w:color w:val="000000"/>
          <w:lang w:val="en-US"/>
        </w:rPr>
        <w:t>dosimetric</w:t>
      </w:r>
      <w:proofErr w:type="spellEnd"/>
      <w:r w:rsidRPr="00A20626">
        <w:rPr>
          <w:rFonts w:eastAsia="Times New Roman" w:cstheme="minorHAnsi"/>
          <w:b/>
          <w:bCs/>
          <w:color w:val="000000"/>
          <w:lang w:val="en-US"/>
        </w:rPr>
        <w:t xml:space="preserve"> gel </w:t>
      </w:r>
      <w:r>
        <w:rPr>
          <w:rFonts w:eastAsia="Times New Roman" w:cstheme="minorHAnsi"/>
          <w:b/>
          <w:bCs/>
          <w:color w:val="000000"/>
          <w:lang w:val="en-US"/>
        </w:rPr>
        <w:t>to assess</w:t>
      </w:r>
      <w:r w:rsidRPr="00A20626">
        <w:rPr>
          <w:rFonts w:eastAsia="Times New Roman" w:cstheme="minorHAnsi"/>
          <w:b/>
          <w:bCs/>
          <w:color w:val="000000"/>
          <w:lang w:val="en-US"/>
        </w:rPr>
        <w:t xml:space="preserve"> </w:t>
      </w:r>
      <w:r w:rsidRPr="00A20626">
        <w:rPr>
          <w:rFonts w:eastAsia="Times New Roman" w:cstheme="minorHAnsi"/>
          <w:b/>
          <w:bCs/>
          <w:color w:val="000000"/>
          <w:lang w:val="en-US"/>
        </w:rPr>
        <w:t>the spatial dose distribution a</w:t>
      </w:r>
      <w:r>
        <w:rPr>
          <w:rFonts w:eastAsia="Times New Roman" w:cstheme="minorHAnsi"/>
          <w:b/>
          <w:bCs/>
          <w:color w:val="000000"/>
          <w:lang w:val="en-US"/>
        </w:rPr>
        <w:t xml:space="preserve">round a brachytherapy </w:t>
      </w:r>
      <w:r w:rsidRPr="00A20626">
        <w:rPr>
          <w:rFonts w:eastAsia="Times New Roman" w:cstheme="minorHAnsi"/>
          <w:b/>
          <w:bCs/>
          <w:color w:val="000000"/>
          <w:vertAlign w:val="superscript"/>
          <w:lang w:val="en-US"/>
        </w:rPr>
        <w:t>125</w:t>
      </w:r>
      <w:r>
        <w:rPr>
          <w:rFonts w:eastAsia="Times New Roman" w:cstheme="minorHAnsi"/>
          <w:b/>
          <w:bCs/>
          <w:color w:val="000000"/>
          <w:lang w:val="en-US"/>
        </w:rPr>
        <w:t>I seed</w:t>
      </w:r>
    </w:p>
    <w:p w:rsidR="00B1326C" w:rsidRPr="00A20626" w:rsidRDefault="00B1326C" w:rsidP="00B1326C">
      <w:pPr>
        <w:pStyle w:val="Sansinterligne"/>
      </w:pPr>
      <w:r w:rsidRPr="00A20626">
        <w:t xml:space="preserve">A. </w:t>
      </w:r>
      <w:proofErr w:type="spellStart"/>
      <w:r w:rsidRPr="00A20626">
        <w:t>Abudra</w:t>
      </w:r>
      <w:r>
        <w:t>’</w:t>
      </w:r>
      <w:r w:rsidRPr="00A20626">
        <w:t>a</w:t>
      </w:r>
      <w:proofErr w:type="spellEnd"/>
      <w:r w:rsidRPr="00A20626">
        <w:t xml:space="preserve">, C. </w:t>
      </w:r>
      <w:proofErr w:type="spellStart"/>
      <w:r w:rsidRPr="00A20626">
        <w:t>Stien</w:t>
      </w:r>
      <w:proofErr w:type="spellEnd"/>
      <w:r w:rsidRPr="00A20626">
        <w:t xml:space="preserve">, D. </w:t>
      </w:r>
      <w:proofErr w:type="spellStart"/>
      <w:r w:rsidRPr="00A20626">
        <w:t>Cutarella</w:t>
      </w:r>
      <w:proofErr w:type="spellEnd"/>
      <w:r w:rsidRPr="00A20626">
        <w:t xml:space="preserve">, M. </w:t>
      </w:r>
      <w:proofErr w:type="spellStart"/>
      <w:r w:rsidRPr="00A20626">
        <w:t>Denozière</w:t>
      </w:r>
      <w:proofErr w:type="spellEnd"/>
      <w:r w:rsidRPr="00A20626">
        <w:t xml:space="preserve">, </w:t>
      </w:r>
      <w:r w:rsidRPr="00847291">
        <w:rPr>
          <w:u w:val="single"/>
        </w:rPr>
        <w:t>I. Aubineau-Lanièce</w:t>
      </w:r>
    </w:p>
    <w:p w:rsidR="00B1326C" w:rsidRPr="00A20626" w:rsidRDefault="00B1326C" w:rsidP="00B1326C">
      <w:pPr>
        <w:pStyle w:val="Sansinterligne"/>
      </w:pPr>
      <w:r w:rsidRPr="00A20626">
        <w:t>CEA, LIST, Laboratoire National Henri Becquerel (LNE-LNHB), CEA-Saclay 91191 Gif-sur-Yvette Cedex, France.</w:t>
      </w:r>
    </w:p>
    <w:p w:rsidR="00B1326C" w:rsidRDefault="00B1326C" w:rsidP="00B1326C">
      <w:pPr>
        <w:shd w:val="clear" w:color="auto" w:fill="FFFFFF"/>
        <w:spacing w:before="100" w:beforeAutospacing="1" w:after="100" w:afterAutospacing="1" w:line="240" w:lineRule="auto"/>
        <w:jc w:val="both"/>
        <w:rPr>
          <w:rFonts w:eastAsia="Times New Roman" w:cstheme="minorHAnsi"/>
          <w:bCs/>
          <w:color w:val="000000"/>
          <w:lang w:val="en-US"/>
        </w:rPr>
      </w:pPr>
      <w:r w:rsidRPr="00A20626">
        <w:rPr>
          <w:b/>
          <w:lang w:val="en-US"/>
        </w:rPr>
        <w:t xml:space="preserve">Introduction: </w:t>
      </w:r>
      <w:r w:rsidRPr="00A20626">
        <w:rPr>
          <w:rFonts w:eastAsia="Times New Roman" w:cstheme="minorHAnsi"/>
          <w:bCs/>
          <w:color w:val="000000"/>
          <w:lang w:val="en-US"/>
        </w:rPr>
        <w:t xml:space="preserve">The prostate brachytherapy treatment consists in permanently implanting many </w:t>
      </w:r>
      <w:r w:rsidRPr="00A20626">
        <w:rPr>
          <w:rFonts w:eastAsia="Times New Roman" w:cstheme="minorHAnsi"/>
          <w:bCs/>
          <w:color w:val="000000"/>
          <w:vertAlign w:val="superscript"/>
          <w:lang w:val="en-US"/>
        </w:rPr>
        <w:t>125</w:t>
      </w:r>
      <w:r w:rsidRPr="00A20626">
        <w:rPr>
          <w:rFonts w:eastAsia="Times New Roman" w:cstheme="minorHAnsi"/>
          <w:bCs/>
          <w:color w:val="000000"/>
          <w:lang w:val="en-US"/>
        </w:rPr>
        <w:t xml:space="preserve">I </w:t>
      </w:r>
      <w:r w:rsidRPr="007B0919">
        <w:rPr>
          <w:rFonts w:eastAsia="Times New Roman" w:cstheme="minorHAnsi"/>
          <w:bCs/>
          <w:lang w:val="en-US"/>
        </w:rPr>
        <w:t xml:space="preserve">radioactive seeds </w:t>
      </w:r>
      <w:r w:rsidRPr="00A20626">
        <w:rPr>
          <w:rFonts w:eastAsia="Times New Roman" w:cstheme="minorHAnsi"/>
          <w:bCs/>
          <w:color w:val="000000"/>
          <w:lang w:val="en-US"/>
        </w:rPr>
        <w:t xml:space="preserve">in the tumor. The </w:t>
      </w:r>
      <w:r>
        <w:rPr>
          <w:rFonts w:eastAsia="Times New Roman" w:cstheme="minorHAnsi"/>
          <w:bCs/>
          <w:color w:val="000000"/>
          <w:lang w:val="en-US"/>
        </w:rPr>
        <w:t xml:space="preserve">overall </w:t>
      </w:r>
      <w:r w:rsidRPr="00A20626">
        <w:rPr>
          <w:rFonts w:eastAsia="Times New Roman" w:cstheme="minorHAnsi"/>
          <w:bCs/>
          <w:color w:val="000000"/>
          <w:lang w:val="en-US"/>
        </w:rPr>
        <w:t xml:space="preserve">absorbed dose distribution within the prostate is </w:t>
      </w:r>
      <w:r>
        <w:rPr>
          <w:rFonts w:eastAsia="Times New Roman" w:cstheme="minorHAnsi"/>
          <w:bCs/>
          <w:color w:val="000000"/>
          <w:lang w:val="en-US"/>
        </w:rPr>
        <w:t>the sum of</w:t>
      </w:r>
      <w:r w:rsidRPr="00DF5530">
        <w:rPr>
          <w:rFonts w:eastAsia="Times New Roman" w:cstheme="minorHAnsi"/>
          <w:bCs/>
          <w:color w:val="000000"/>
          <w:lang w:val="en-US"/>
        </w:rPr>
        <w:t xml:space="preserve"> </w:t>
      </w:r>
      <w:r>
        <w:rPr>
          <w:rFonts w:eastAsia="Times New Roman" w:cstheme="minorHAnsi"/>
          <w:bCs/>
          <w:color w:val="000000"/>
          <w:lang w:val="en-US"/>
        </w:rPr>
        <w:t xml:space="preserve">spatial </w:t>
      </w:r>
      <w:r w:rsidRPr="00DF5530">
        <w:rPr>
          <w:rFonts w:eastAsia="Times New Roman" w:cstheme="minorHAnsi"/>
          <w:bCs/>
          <w:color w:val="000000"/>
          <w:lang w:val="en-US"/>
        </w:rPr>
        <w:t>distributions</w:t>
      </w:r>
      <w:r>
        <w:rPr>
          <w:rFonts w:eastAsia="Times New Roman" w:cstheme="minorHAnsi"/>
          <w:bCs/>
          <w:color w:val="000000"/>
          <w:lang w:val="en-US"/>
        </w:rPr>
        <w:t xml:space="preserve"> in terms of</w:t>
      </w:r>
      <w:r w:rsidRPr="00DF5530">
        <w:rPr>
          <w:rFonts w:eastAsia="Times New Roman" w:cstheme="minorHAnsi"/>
          <w:bCs/>
          <w:color w:val="000000"/>
          <w:lang w:val="en-US"/>
        </w:rPr>
        <w:t xml:space="preserve"> </w:t>
      </w:r>
      <w:r>
        <w:rPr>
          <w:rFonts w:eastAsia="Times New Roman" w:cstheme="minorHAnsi"/>
          <w:bCs/>
          <w:color w:val="000000"/>
          <w:lang w:val="en-US"/>
        </w:rPr>
        <w:t xml:space="preserve">absorbed </w:t>
      </w:r>
      <w:r w:rsidRPr="00DF5530">
        <w:rPr>
          <w:rFonts w:eastAsia="Times New Roman" w:cstheme="minorHAnsi"/>
          <w:bCs/>
          <w:color w:val="000000"/>
          <w:lang w:val="en-US"/>
        </w:rPr>
        <w:t>dose</w:t>
      </w:r>
      <w:r>
        <w:rPr>
          <w:rFonts w:eastAsia="Times New Roman" w:cstheme="minorHAnsi"/>
          <w:bCs/>
          <w:color w:val="000000"/>
          <w:lang w:val="en-US"/>
        </w:rPr>
        <w:t xml:space="preserve"> to water</w:t>
      </w:r>
      <w:r w:rsidRPr="00DF5530">
        <w:rPr>
          <w:rFonts w:eastAsia="Times New Roman" w:cstheme="minorHAnsi"/>
          <w:bCs/>
          <w:color w:val="000000"/>
          <w:lang w:val="en-US"/>
        </w:rPr>
        <w:t xml:space="preserve"> </w:t>
      </w:r>
      <w:r>
        <w:rPr>
          <w:rFonts w:eastAsia="Times New Roman" w:cstheme="minorHAnsi"/>
          <w:bCs/>
          <w:color w:val="000000"/>
          <w:lang w:val="en-US"/>
        </w:rPr>
        <w:t>of each</w:t>
      </w:r>
      <w:r w:rsidRPr="00DF5530">
        <w:rPr>
          <w:rFonts w:eastAsia="Times New Roman" w:cstheme="minorHAnsi"/>
          <w:bCs/>
          <w:color w:val="000000"/>
          <w:lang w:val="en-US"/>
        </w:rPr>
        <w:t xml:space="preserve"> </w:t>
      </w:r>
      <w:r>
        <w:rPr>
          <w:rFonts w:eastAsia="Times New Roman" w:cstheme="minorHAnsi"/>
          <w:bCs/>
          <w:color w:val="000000"/>
          <w:lang w:val="en-US"/>
        </w:rPr>
        <w:t xml:space="preserve">implanted </w:t>
      </w:r>
      <w:r w:rsidRPr="00DF5530">
        <w:rPr>
          <w:rFonts w:eastAsia="Times New Roman" w:cstheme="minorHAnsi"/>
          <w:bCs/>
          <w:color w:val="000000"/>
          <w:lang w:val="en-US"/>
        </w:rPr>
        <w:t xml:space="preserve">seed. </w:t>
      </w:r>
      <w:r>
        <w:rPr>
          <w:rFonts w:eastAsia="Times New Roman" w:cstheme="minorHAnsi"/>
          <w:bCs/>
          <w:color w:val="000000"/>
          <w:lang w:val="en-US"/>
        </w:rPr>
        <w:t xml:space="preserve">The spatial absorbed dose to water distribution of any given seed is obtained by calibrating its relative distribution, as published by the AAPM [1], by the absolute dose value of the considered seed [1, 2]. </w:t>
      </w:r>
      <w:r w:rsidRPr="00DF5530">
        <w:rPr>
          <w:rFonts w:eastAsia="Times New Roman" w:cstheme="minorHAnsi"/>
          <w:bCs/>
          <w:color w:val="000000"/>
          <w:lang w:val="en-US"/>
        </w:rPr>
        <w:t>Th</w:t>
      </w:r>
      <w:r>
        <w:rPr>
          <w:rFonts w:eastAsia="Times New Roman" w:cstheme="minorHAnsi"/>
          <w:bCs/>
          <w:color w:val="000000"/>
          <w:lang w:val="en-US"/>
        </w:rPr>
        <w:t>e present</w:t>
      </w:r>
      <w:r w:rsidRPr="00DF5530">
        <w:rPr>
          <w:rFonts w:eastAsia="Times New Roman" w:cstheme="minorHAnsi"/>
          <w:bCs/>
          <w:color w:val="000000"/>
          <w:lang w:val="en-US"/>
        </w:rPr>
        <w:t xml:space="preserve"> study </w:t>
      </w:r>
      <w:r>
        <w:rPr>
          <w:rFonts w:eastAsia="Times New Roman" w:cstheme="minorHAnsi"/>
          <w:bCs/>
          <w:color w:val="000000"/>
          <w:lang w:val="en-US"/>
        </w:rPr>
        <w:t xml:space="preserve">assesses, using a </w:t>
      </w:r>
      <w:proofErr w:type="spellStart"/>
      <w:r>
        <w:rPr>
          <w:rFonts w:eastAsia="Times New Roman" w:cstheme="minorHAnsi"/>
          <w:bCs/>
          <w:color w:val="000000"/>
          <w:lang w:val="en-US"/>
        </w:rPr>
        <w:t>dosimetric</w:t>
      </w:r>
      <w:proofErr w:type="spellEnd"/>
      <w:r>
        <w:rPr>
          <w:rFonts w:eastAsia="Times New Roman" w:cstheme="minorHAnsi"/>
          <w:bCs/>
          <w:color w:val="000000"/>
          <w:lang w:val="en-US"/>
        </w:rPr>
        <w:t xml:space="preserve"> gel, the relative spatial absorbed dose distribution around a brachytherapy </w:t>
      </w:r>
      <w:r w:rsidRPr="00B337CB">
        <w:rPr>
          <w:rFonts w:eastAsia="Times New Roman" w:cstheme="minorHAnsi"/>
          <w:bCs/>
          <w:color w:val="000000"/>
          <w:vertAlign w:val="superscript"/>
          <w:lang w:val="en-US"/>
        </w:rPr>
        <w:t>125</w:t>
      </w:r>
      <w:r>
        <w:rPr>
          <w:rFonts w:eastAsia="Times New Roman" w:cstheme="minorHAnsi"/>
          <w:bCs/>
          <w:color w:val="000000"/>
          <w:lang w:val="en-US"/>
        </w:rPr>
        <w:t xml:space="preserve">I seed, then compares it both to the one calculated here using the </w:t>
      </w:r>
      <w:r w:rsidRPr="007E21FB">
        <w:rPr>
          <w:rFonts w:eastAsia="Times New Roman" w:cstheme="minorHAnsi"/>
          <w:bCs/>
          <w:color w:val="000000"/>
          <w:lang w:val="en-US"/>
        </w:rPr>
        <w:t>MCNPX</w:t>
      </w:r>
      <w:r>
        <w:rPr>
          <w:rFonts w:eastAsia="Times New Roman" w:cstheme="minorHAnsi"/>
          <w:bCs/>
          <w:color w:val="000000"/>
          <w:lang w:val="en-US"/>
        </w:rPr>
        <w:t xml:space="preserve"> code </w:t>
      </w:r>
      <w:r w:rsidRPr="007E21FB">
        <w:rPr>
          <w:rFonts w:eastAsia="Times New Roman" w:cstheme="minorHAnsi"/>
          <w:bCs/>
          <w:color w:val="000000"/>
          <w:lang w:val="en-US"/>
        </w:rPr>
        <w:t>[</w:t>
      </w:r>
      <w:r>
        <w:rPr>
          <w:rFonts w:eastAsia="Times New Roman" w:cstheme="minorHAnsi"/>
          <w:bCs/>
          <w:color w:val="000000"/>
          <w:lang w:val="en-US"/>
        </w:rPr>
        <w:t>3] and to that</w:t>
      </w:r>
      <w:r w:rsidRPr="007E21FB">
        <w:rPr>
          <w:rFonts w:eastAsia="Times New Roman" w:cstheme="minorHAnsi"/>
          <w:bCs/>
          <w:color w:val="000000"/>
          <w:lang w:val="en-US"/>
        </w:rPr>
        <w:t xml:space="preserve"> publi</w:t>
      </w:r>
      <w:r>
        <w:rPr>
          <w:rFonts w:eastAsia="Times New Roman" w:cstheme="minorHAnsi"/>
          <w:bCs/>
          <w:color w:val="000000"/>
          <w:lang w:val="en-US"/>
        </w:rPr>
        <w:t xml:space="preserve">shed by the </w:t>
      </w:r>
      <w:r w:rsidRPr="007E21FB">
        <w:rPr>
          <w:rFonts w:eastAsia="Times New Roman" w:cstheme="minorHAnsi"/>
          <w:bCs/>
          <w:color w:val="000000"/>
          <w:lang w:val="en-US"/>
        </w:rPr>
        <w:t>AAPM</w:t>
      </w:r>
      <w:r w:rsidRPr="00FB1EFA">
        <w:rPr>
          <w:rFonts w:eastAsia="Times New Roman" w:cstheme="minorHAnsi"/>
          <w:bCs/>
          <w:color w:val="000000"/>
          <w:lang w:val="en-US"/>
        </w:rPr>
        <w:t>.</w:t>
      </w:r>
      <w:r w:rsidRPr="00B337CB">
        <w:rPr>
          <w:rFonts w:eastAsia="Times New Roman" w:cstheme="minorHAnsi"/>
          <w:bCs/>
          <w:color w:val="000000"/>
          <w:lang w:val="en-US"/>
        </w:rPr>
        <w:t xml:space="preserve"> </w:t>
      </w:r>
      <w:r>
        <w:rPr>
          <w:rFonts w:eastAsia="Times New Roman" w:cstheme="minorHAnsi"/>
          <w:bCs/>
          <w:color w:val="000000"/>
          <w:lang w:val="en-US"/>
        </w:rPr>
        <w:t xml:space="preserve">This work is aimed at validating the use of this gel for low energy photons (&lt;50 </w:t>
      </w:r>
      <w:proofErr w:type="spellStart"/>
      <w:r>
        <w:rPr>
          <w:rFonts w:eastAsia="Times New Roman" w:cstheme="minorHAnsi"/>
          <w:bCs/>
          <w:color w:val="000000"/>
          <w:lang w:val="en-US"/>
        </w:rPr>
        <w:t>keV</w:t>
      </w:r>
      <w:proofErr w:type="spellEnd"/>
      <w:r>
        <w:rPr>
          <w:rFonts w:eastAsia="Times New Roman" w:cstheme="minorHAnsi"/>
          <w:bCs/>
          <w:color w:val="000000"/>
          <w:lang w:val="en-US"/>
        </w:rPr>
        <w:t xml:space="preserve">) as encountered in contact radiotherapy. </w:t>
      </w:r>
    </w:p>
    <w:p w:rsidR="00B1326C" w:rsidRPr="00BB0A12" w:rsidRDefault="00B1326C" w:rsidP="00B1326C">
      <w:pPr>
        <w:shd w:val="clear" w:color="auto" w:fill="FFFFFF"/>
        <w:spacing w:before="100" w:beforeAutospacing="1" w:after="100" w:afterAutospacing="1" w:line="240" w:lineRule="auto"/>
        <w:jc w:val="both"/>
        <w:rPr>
          <w:rFonts w:eastAsia="Times New Roman" w:cstheme="minorHAnsi"/>
          <w:bCs/>
          <w:color w:val="000000"/>
          <w:lang w:val="en-US"/>
        </w:rPr>
      </w:pPr>
      <w:r w:rsidRPr="00EF02EA">
        <w:rPr>
          <w:b/>
          <w:lang w:val="en-US"/>
        </w:rPr>
        <w:t xml:space="preserve">Methods: </w:t>
      </w:r>
      <w:r w:rsidRPr="00A745BC">
        <w:rPr>
          <w:rFonts w:eastAsia="Times New Roman" w:cstheme="minorHAnsi"/>
          <w:bCs/>
          <w:color w:val="000000"/>
          <w:lang w:val="en-US"/>
        </w:rPr>
        <w:t xml:space="preserve">The used </w:t>
      </w:r>
      <w:proofErr w:type="spellStart"/>
      <w:r w:rsidRPr="00A745BC">
        <w:rPr>
          <w:rFonts w:eastAsia="Times New Roman" w:cstheme="minorHAnsi"/>
          <w:bCs/>
          <w:color w:val="000000"/>
          <w:lang w:val="en-US"/>
        </w:rPr>
        <w:t>dosimetric</w:t>
      </w:r>
      <w:proofErr w:type="spellEnd"/>
      <w:r w:rsidRPr="00A745BC">
        <w:rPr>
          <w:rFonts w:eastAsia="Times New Roman" w:cstheme="minorHAnsi"/>
          <w:bCs/>
          <w:color w:val="000000"/>
          <w:lang w:val="en-US"/>
        </w:rPr>
        <w:t xml:space="preserve"> gel </w:t>
      </w:r>
      <w:r>
        <w:rPr>
          <w:rFonts w:eastAsia="Times New Roman" w:cstheme="minorHAnsi"/>
          <w:bCs/>
          <w:color w:val="000000"/>
          <w:lang w:val="en-US"/>
        </w:rPr>
        <w:t>i</w:t>
      </w:r>
      <w:r w:rsidRPr="00A745BC">
        <w:rPr>
          <w:rFonts w:eastAsia="Times New Roman" w:cstheme="minorHAnsi"/>
          <w:bCs/>
          <w:color w:val="000000"/>
          <w:lang w:val="en-US"/>
        </w:rPr>
        <w:t>s</w:t>
      </w:r>
      <w:r>
        <w:rPr>
          <w:rFonts w:eastAsia="Times New Roman" w:cstheme="minorHAnsi"/>
          <w:bCs/>
          <w:color w:val="000000"/>
          <w:lang w:val="en-US"/>
        </w:rPr>
        <w:t xml:space="preserve"> </w:t>
      </w:r>
      <w:r>
        <w:rPr>
          <w:rFonts w:eastAsia="Times New Roman" w:cstheme="minorHAnsi"/>
          <w:bCs/>
          <w:color w:val="000000"/>
          <w:lang w:val="en-US"/>
        </w:rPr>
        <w:t>developed by</w:t>
      </w:r>
      <w:r w:rsidRPr="00A745BC">
        <w:rPr>
          <w:rFonts w:eastAsia="Times New Roman" w:cstheme="minorHAnsi"/>
          <w:bCs/>
          <w:color w:val="000000"/>
          <w:lang w:val="en-US"/>
        </w:rPr>
        <w:t xml:space="preserve"> Jean-Perri</w:t>
      </w:r>
      <w:r>
        <w:rPr>
          <w:rFonts w:eastAsia="Times New Roman" w:cstheme="minorHAnsi"/>
          <w:bCs/>
          <w:color w:val="000000"/>
          <w:lang w:val="en-US"/>
        </w:rPr>
        <w:t xml:space="preserve">n CRLCC in Clermont </w:t>
      </w:r>
      <w:proofErr w:type="spellStart"/>
      <w:r>
        <w:rPr>
          <w:rFonts w:eastAsia="Times New Roman" w:cstheme="minorHAnsi"/>
          <w:bCs/>
          <w:color w:val="000000"/>
          <w:lang w:val="en-US"/>
        </w:rPr>
        <w:t>Ferrand</w:t>
      </w:r>
      <w:proofErr w:type="spellEnd"/>
      <w:r>
        <w:rPr>
          <w:rFonts w:eastAsia="Times New Roman" w:cstheme="minorHAnsi"/>
          <w:bCs/>
          <w:color w:val="000000"/>
          <w:lang w:val="en-US"/>
        </w:rPr>
        <w:t xml:space="preserve"> and</w:t>
      </w:r>
      <w:r w:rsidRPr="00A745BC">
        <w:rPr>
          <w:rFonts w:eastAsia="Times New Roman" w:cstheme="minorHAnsi"/>
          <w:bCs/>
          <w:color w:val="000000"/>
          <w:lang w:val="en-US"/>
        </w:rPr>
        <w:t xml:space="preserve"> Paul Sabatier University in Toulouse. Its relaxation speed (</w:t>
      </w:r>
      <w:r w:rsidRPr="00A745BC">
        <w:rPr>
          <w:lang w:val="en-US"/>
        </w:rPr>
        <w:t>R</w:t>
      </w:r>
      <w:r w:rsidRPr="00A745BC">
        <w:rPr>
          <w:vertAlign w:val="subscript"/>
          <w:lang w:val="en-US"/>
        </w:rPr>
        <w:t>2</w:t>
      </w:r>
      <w:r w:rsidRPr="00A745BC">
        <w:rPr>
          <w:lang w:val="en-US"/>
        </w:rPr>
        <w:t>)</w:t>
      </w:r>
      <w:r>
        <w:rPr>
          <w:lang w:val="en-US"/>
        </w:rPr>
        <w:t xml:space="preserve"> is</w:t>
      </w:r>
      <w:r w:rsidRPr="00A745BC">
        <w:rPr>
          <w:rFonts w:eastAsia="Times New Roman" w:cstheme="minorHAnsi"/>
          <w:bCs/>
          <w:color w:val="000000"/>
          <w:lang w:val="en-US"/>
        </w:rPr>
        <w:t xml:space="preserve"> read using </w:t>
      </w:r>
      <w:r>
        <w:rPr>
          <w:rFonts w:eastAsia="Times New Roman" w:cstheme="minorHAnsi"/>
          <w:bCs/>
          <w:color w:val="000000"/>
          <w:lang w:val="en-US"/>
        </w:rPr>
        <w:t>M</w:t>
      </w:r>
      <w:r w:rsidRPr="00A745BC">
        <w:rPr>
          <w:rFonts w:eastAsia="Times New Roman" w:cstheme="minorHAnsi"/>
          <w:bCs/>
          <w:color w:val="000000"/>
          <w:lang w:val="en-US"/>
        </w:rPr>
        <w:t xml:space="preserve">agnetic </w:t>
      </w:r>
      <w:r>
        <w:rPr>
          <w:rFonts w:eastAsia="Times New Roman" w:cstheme="minorHAnsi"/>
          <w:bCs/>
          <w:color w:val="000000"/>
          <w:lang w:val="en-US"/>
        </w:rPr>
        <w:t>R</w:t>
      </w:r>
      <w:r w:rsidRPr="00A745BC">
        <w:rPr>
          <w:rFonts w:eastAsia="Times New Roman" w:cstheme="minorHAnsi"/>
          <w:bCs/>
          <w:color w:val="000000"/>
          <w:lang w:val="en-US"/>
        </w:rPr>
        <w:t xml:space="preserve">esonance </w:t>
      </w:r>
      <w:r>
        <w:rPr>
          <w:rFonts w:eastAsia="Times New Roman" w:cstheme="minorHAnsi"/>
          <w:bCs/>
          <w:color w:val="000000"/>
          <w:lang w:val="en-US"/>
        </w:rPr>
        <w:t>I</w:t>
      </w:r>
      <w:r w:rsidRPr="00A745BC">
        <w:rPr>
          <w:rFonts w:eastAsia="Times New Roman" w:cstheme="minorHAnsi"/>
          <w:bCs/>
          <w:color w:val="000000"/>
          <w:lang w:val="en-US"/>
        </w:rPr>
        <w:t>maging (M</w:t>
      </w:r>
      <w:r>
        <w:rPr>
          <w:rFonts w:eastAsia="Times New Roman" w:cstheme="minorHAnsi"/>
          <w:bCs/>
          <w:color w:val="000000"/>
          <w:lang w:val="en-US"/>
        </w:rPr>
        <w:t>RI) and the R</w:t>
      </w:r>
      <w:r w:rsidRPr="007A45AA">
        <w:rPr>
          <w:rFonts w:eastAsia="Times New Roman" w:cstheme="minorHAnsi"/>
          <w:bCs/>
          <w:color w:val="000000"/>
          <w:vertAlign w:val="subscript"/>
          <w:lang w:val="en-US"/>
        </w:rPr>
        <w:t>2</w:t>
      </w:r>
      <w:r>
        <w:rPr>
          <w:rFonts w:eastAsia="Times New Roman" w:cstheme="minorHAnsi"/>
          <w:bCs/>
          <w:color w:val="000000"/>
          <w:lang w:val="en-US"/>
        </w:rPr>
        <w:t xml:space="preserve"> </w:t>
      </w:r>
      <w:r>
        <w:rPr>
          <w:rFonts w:eastAsia="Times New Roman" w:cstheme="minorHAnsi"/>
          <w:bCs/>
          <w:color w:val="000000"/>
          <w:lang w:val="en-US"/>
        </w:rPr>
        <w:t>variations depend directly on t</w:t>
      </w:r>
      <w:bookmarkStart w:id="0" w:name="_GoBack"/>
      <w:bookmarkEnd w:id="0"/>
      <w:r>
        <w:rPr>
          <w:rFonts w:eastAsia="Times New Roman" w:cstheme="minorHAnsi"/>
          <w:bCs/>
          <w:color w:val="000000"/>
          <w:lang w:val="en-US"/>
        </w:rPr>
        <w:t xml:space="preserve">he absorbed dose in the gel. </w:t>
      </w:r>
      <w:r w:rsidRPr="00A745BC">
        <w:rPr>
          <w:rFonts w:eastAsia="Times New Roman" w:cstheme="minorHAnsi"/>
          <w:bCs/>
          <w:lang w:val="en-US"/>
        </w:rPr>
        <w:t xml:space="preserve">Moreover, since the </w:t>
      </w:r>
      <w:r>
        <w:rPr>
          <w:rFonts w:eastAsia="Times New Roman" w:cstheme="minorHAnsi"/>
          <w:bCs/>
          <w:lang w:val="en-US"/>
        </w:rPr>
        <w:t>chemical species, produced under irradiation and responsible for the R</w:t>
      </w:r>
      <w:r w:rsidRPr="00E4184E">
        <w:rPr>
          <w:rFonts w:eastAsia="Times New Roman" w:cstheme="minorHAnsi"/>
          <w:bCs/>
          <w:vertAlign w:val="subscript"/>
          <w:lang w:val="en-US"/>
        </w:rPr>
        <w:t>2</w:t>
      </w:r>
      <w:r>
        <w:rPr>
          <w:rFonts w:eastAsia="Times New Roman" w:cstheme="minorHAnsi"/>
          <w:bCs/>
          <w:lang w:val="en-US"/>
        </w:rPr>
        <w:t xml:space="preserve"> variations, </w:t>
      </w:r>
      <w:r w:rsidRPr="00A745BC">
        <w:rPr>
          <w:rFonts w:eastAsia="Times New Roman" w:cstheme="minorHAnsi"/>
          <w:bCs/>
          <w:lang w:val="en-US"/>
        </w:rPr>
        <w:t>do</w:t>
      </w:r>
      <w:r>
        <w:rPr>
          <w:rFonts w:eastAsia="Times New Roman" w:cstheme="minorHAnsi"/>
          <w:bCs/>
          <w:lang w:val="en-US"/>
        </w:rPr>
        <w:t xml:space="preserve"> no</w:t>
      </w:r>
      <w:r w:rsidRPr="00A745BC">
        <w:rPr>
          <w:rFonts w:eastAsia="Times New Roman" w:cstheme="minorHAnsi"/>
          <w:bCs/>
          <w:lang w:val="en-US"/>
        </w:rPr>
        <w:t>t</w:t>
      </w:r>
      <w:r>
        <w:rPr>
          <w:rFonts w:eastAsia="Times New Roman" w:cstheme="minorHAnsi"/>
          <w:bCs/>
          <w:lang w:val="en-US"/>
        </w:rPr>
        <w:t xml:space="preserve"> </w:t>
      </w:r>
      <w:r>
        <w:rPr>
          <w:rFonts w:eastAsia="Times New Roman" w:cstheme="minorHAnsi"/>
          <w:bCs/>
          <w:lang w:val="en-US"/>
        </w:rPr>
        <w:t>diffuse</w:t>
      </w:r>
      <w:r w:rsidRPr="00A745BC">
        <w:rPr>
          <w:rFonts w:eastAsia="Times New Roman" w:cstheme="minorHAnsi"/>
          <w:bCs/>
          <w:lang w:val="en-US"/>
        </w:rPr>
        <w:t xml:space="preserve"> </w:t>
      </w:r>
      <w:r>
        <w:rPr>
          <w:rFonts w:eastAsia="Times New Roman" w:cstheme="minorHAnsi"/>
          <w:bCs/>
          <w:lang w:val="en-US"/>
        </w:rPr>
        <w:t>during</w:t>
      </w:r>
      <w:r w:rsidRPr="00A745BC">
        <w:rPr>
          <w:rFonts w:eastAsia="Times New Roman" w:cstheme="minorHAnsi"/>
          <w:bCs/>
          <w:lang w:val="en-US"/>
        </w:rPr>
        <w:t xml:space="preserve"> several hours, the gel spatial resolution is </w:t>
      </w:r>
      <w:proofErr w:type="spellStart"/>
      <w:r w:rsidRPr="00A745BC">
        <w:rPr>
          <w:rFonts w:eastAsia="Times New Roman" w:cstheme="minorHAnsi"/>
          <w:bCs/>
          <w:lang w:val="en-US"/>
        </w:rPr>
        <w:t>millimetric</w:t>
      </w:r>
      <w:proofErr w:type="spellEnd"/>
      <w:r w:rsidRPr="00A745BC">
        <w:rPr>
          <w:rFonts w:eastAsia="Times New Roman" w:cstheme="minorHAnsi"/>
          <w:bCs/>
          <w:lang w:val="en-US"/>
        </w:rPr>
        <w:t>. Figure 1.A shows the experimental</w:t>
      </w:r>
      <w:r w:rsidR="00492E65">
        <w:rPr>
          <w:rFonts w:eastAsia="Times New Roman" w:cstheme="minorHAnsi"/>
          <w:bCs/>
          <w:lang w:val="en-US"/>
        </w:rPr>
        <w:t xml:space="preserve"> </w:t>
      </w:r>
      <w:r>
        <w:rPr>
          <w:rFonts w:eastAsia="Times New Roman" w:cstheme="minorHAnsi"/>
          <w:bCs/>
          <w:lang w:val="en-US"/>
        </w:rPr>
        <w:t>setup</w:t>
      </w:r>
      <w:r w:rsidRPr="00A745BC">
        <w:rPr>
          <w:rFonts w:eastAsia="Times New Roman" w:cstheme="minorHAnsi"/>
          <w:bCs/>
          <w:lang w:val="en-US"/>
        </w:rPr>
        <w:t xml:space="preserve">. A </w:t>
      </w:r>
      <w:r>
        <w:rPr>
          <w:rFonts w:eastAsia="Times New Roman" w:cstheme="minorHAnsi"/>
          <w:bCs/>
          <w:lang w:val="en-US"/>
        </w:rPr>
        <w:t>waterproof</w:t>
      </w:r>
      <w:r w:rsidRPr="00A745BC">
        <w:rPr>
          <w:rFonts w:eastAsia="Times New Roman" w:cstheme="minorHAnsi"/>
          <w:bCs/>
          <w:lang w:val="en-US"/>
        </w:rPr>
        <w:t xml:space="preserve"> cylindrical phantom</w:t>
      </w:r>
      <w:r>
        <w:rPr>
          <w:rFonts w:eastAsia="Times New Roman" w:cstheme="minorHAnsi"/>
          <w:bCs/>
          <w:lang w:val="en-US"/>
        </w:rPr>
        <w:t>,</w:t>
      </w:r>
      <w:r w:rsidRPr="00A745BC">
        <w:rPr>
          <w:rFonts w:eastAsia="Times New Roman" w:cstheme="minorHAnsi"/>
          <w:bCs/>
          <w:lang w:val="en-US"/>
        </w:rPr>
        <w:t xml:space="preserve"> </w:t>
      </w:r>
      <w:r>
        <w:rPr>
          <w:rFonts w:eastAsia="Times New Roman" w:cstheme="minorHAnsi"/>
          <w:bCs/>
          <w:lang w:val="en-US"/>
        </w:rPr>
        <w:t xml:space="preserve">with a </w:t>
      </w:r>
      <w:proofErr w:type="spellStart"/>
      <w:r>
        <w:rPr>
          <w:rFonts w:eastAsia="Times New Roman" w:cstheme="minorHAnsi"/>
          <w:bCs/>
          <w:lang w:val="en-US"/>
        </w:rPr>
        <w:t>Kapton</w:t>
      </w:r>
      <w:proofErr w:type="spellEnd"/>
      <w:r>
        <w:rPr>
          <w:rFonts w:eastAsia="Times New Roman" w:cstheme="minorHAnsi"/>
          <w:bCs/>
          <w:lang w:val="en-US"/>
        </w:rPr>
        <w:t xml:space="preserve">® tube closed at the bottom side and positioned at its center, is filled with liquid </w:t>
      </w:r>
      <w:r w:rsidRPr="00A745BC">
        <w:rPr>
          <w:rFonts w:eastAsia="Times New Roman" w:cstheme="minorHAnsi"/>
          <w:bCs/>
          <w:lang w:val="en-US"/>
        </w:rPr>
        <w:t xml:space="preserve">gel. </w:t>
      </w:r>
      <w:r w:rsidRPr="006874D6">
        <w:rPr>
          <w:rFonts w:eastAsia="Times New Roman" w:cstheme="minorHAnsi"/>
          <w:bCs/>
          <w:lang w:val="en-US"/>
        </w:rPr>
        <w:t>Once jellified at low temperature, the gel phantom</w:t>
      </w:r>
      <w:r>
        <w:rPr>
          <w:rFonts w:eastAsia="Times New Roman" w:cstheme="minorHAnsi"/>
          <w:bCs/>
          <w:lang w:val="en-US"/>
        </w:rPr>
        <w:t xml:space="preserve"> </w:t>
      </w:r>
      <w:r w:rsidRPr="006874D6">
        <w:rPr>
          <w:rFonts w:eastAsia="Times New Roman" w:cstheme="minorHAnsi"/>
          <w:bCs/>
          <w:lang w:val="en-US"/>
        </w:rPr>
        <w:t xml:space="preserve">is </w:t>
      </w:r>
      <w:r>
        <w:rPr>
          <w:rFonts w:eastAsia="Times New Roman" w:cstheme="minorHAnsi"/>
          <w:bCs/>
          <w:lang w:val="en-US"/>
        </w:rPr>
        <w:t xml:space="preserve">immersed in a water </w:t>
      </w:r>
      <w:r w:rsidRPr="006874D6">
        <w:rPr>
          <w:rFonts w:eastAsia="Times New Roman" w:cstheme="minorHAnsi"/>
          <w:bCs/>
          <w:lang w:val="en-US"/>
        </w:rPr>
        <w:t>tank</w:t>
      </w:r>
      <w:r>
        <w:rPr>
          <w:rFonts w:eastAsia="Times New Roman" w:cstheme="minorHAnsi"/>
          <w:bCs/>
          <w:lang w:val="en-US"/>
        </w:rPr>
        <w:t xml:space="preserve">, adapted to the </w:t>
      </w:r>
      <w:r w:rsidRPr="006874D6">
        <w:rPr>
          <w:rFonts w:eastAsia="Times New Roman" w:cstheme="minorHAnsi"/>
          <w:bCs/>
          <w:lang w:val="en-US"/>
        </w:rPr>
        <w:t>AA</w:t>
      </w:r>
      <w:r>
        <w:rPr>
          <w:rFonts w:eastAsia="Times New Roman" w:cstheme="minorHAnsi"/>
          <w:bCs/>
          <w:lang w:val="en-US"/>
        </w:rPr>
        <w:t>PM</w:t>
      </w:r>
      <w:r w:rsidRPr="006874D6">
        <w:rPr>
          <w:rFonts w:eastAsia="Times New Roman" w:cstheme="minorHAnsi"/>
          <w:bCs/>
          <w:lang w:val="en-US"/>
        </w:rPr>
        <w:t xml:space="preserve"> </w:t>
      </w:r>
      <w:r w:rsidRPr="006874D6">
        <w:rPr>
          <w:rFonts w:eastAsia="Times New Roman" w:cstheme="minorHAnsi"/>
          <w:bCs/>
          <w:lang w:val="en-US"/>
        </w:rPr>
        <w:t xml:space="preserve">published conditions. </w:t>
      </w:r>
      <w:proofErr w:type="gramStart"/>
      <w:r w:rsidRPr="006874D6">
        <w:rPr>
          <w:rFonts w:eastAsia="Times New Roman" w:cstheme="minorHAnsi"/>
          <w:bCs/>
          <w:lang w:val="en-US"/>
        </w:rPr>
        <w:t>A</w:t>
      </w:r>
      <w:r>
        <w:rPr>
          <w:rFonts w:eastAsia="Times New Roman" w:cstheme="minorHAnsi"/>
          <w:bCs/>
          <w:lang w:val="en-US"/>
        </w:rPr>
        <w:t>n</w:t>
      </w:r>
      <w:proofErr w:type="gramEnd"/>
      <w:r w:rsidRPr="006874D6">
        <w:rPr>
          <w:rFonts w:eastAsia="Times New Roman" w:cstheme="minorHAnsi"/>
          <w:bCs/>
          <w:lang w:val="en-US"/>
        </w:rPr>
        <w:t xml:space="preserve"> </w:t>
      </w:r>
      <w:r w:rsidRPr="006874D6">
        <w:rPr>
          <w:rFonts w:eastAsia="Times New Roman" w:cstheme="minorHAnsi"/>
          <w:bCs/>
          <w:vertAlign w:val="superscript"/>
          <w:lang w:val="en-US"/>
        </w:rPr>
        <w:t>125</w:t>
      </w:r>
      <w:r w:rsidRPr="006874D6">
        <w:rPr>
          <w:rFonts w:eastAsia="Times New Roman" w:cstheme="minorHAnsi"/>
          <w:bCs/>
          <w:lang w:val="en-US"/>
        </w:rPr>
        <w:t>I seed</w:t>
      </w:r>
      <w:r>
        <w:rPr>
          <w:rFonts w:eastAsia="Times New Roman" w:cstheme="minorHAnsi"/>
          <w:bCs/>
          <w:lang w:val="en-US"/>
        </w:rPr>
        <w:t xml:space="preserve"> (BEBIG, </w:t>
      </w:r>
      <w:r w:rsidRPr="006874D6">
        <w:rPr>
          <w:rFonts w:eastAsia="Times New Roman" w:cstheme="minorHAnsi"/>
          <w:bCs/>
          <w:lang w:val="en-US"/>
        </w:rPr>
        <w:t xml:space="preserve">I125.S16) positioned at the </w:t>
      </w:r>
      <w:proofErr w:type="spellStart"/>
      <w:r w:rsidR="006C062F">
        <w:rPr>
          <w:rFonts w:eastAsia="Times New Roman" w:cstheme="minorHAnsi"/>
          <w:bCs/>
          <w:lang w:val="en-US"/>
        </w:rPr>
        <w:t>K</w:t>
      </w:r>
      <w:r w:rsidRPr="006874D6">
        <w:rPr>
          <w:rFonts w:eastAsia="Times New Roman" w:cstheme="minorHAnsi"/>
          <w:bCs/>
          <w:lang w:val="en-US"/>
        </w:rPr>
        <w:t>apton</w:t>
      </w:r>
      <w:proofErr w:type="spellEnd"/>
      <w:r w:rsidRPr="006874D6">
        <w:rPr>
          <w:rFonts w:eastAsia="Times New Roman" w:cstheme="minorHAnsi"/>
          <w:bCs/>
          <w:lang w:val="en-US"/>
        </w:rPr>
        <w:t>® tube’s end irradi</w:t>
      </w:r>
      <w:r>
        <w:rPr>
          <w:rFonts w:eastAsia="Times New Roman" w:cstheme="minorHAnsi"/>
          <w:bCs/>
          <w:lang w:val="en-US"/>
        </w:rPr>
        <w:t>at</w:t>
      </w:r>
      <w:r w:rsidRPr="006874D6">
        <w:rPr>
          <w:rFonts w:eastAsia="Times New Roman" w:cstheme="minorHAnsi"/>
          <w:bCs/>
          <w:lang w:val="en-US"/>
        </w:rPr>
        <w:t>e</w:t>
      </w:r>
      <w:r>
        <w:rPr>
          <w:rFonts w:eastAsia="Times New Roman" w:cstheme="minorHAnsi"/>
          <w:bCs/>
          <w:lang w:val="en-US"/>
        </w:rPr>
        <w:t>s</w:t>
      </w:r>
      <w:r w:rsidRPr="006874D6">
        <w:rPr>
          <w:rFonts w:eastAsia="Times New Roman" w:cstheme="minorHAnsi"/>
          <w:bCs/>
          <w:lang w:val="en-US"/>
        </w:rPr>
        <w:t xml:space="preserve"> </w:t>
      </w:r>
      <w:r>
        <w:rPr>
          <w:rFonts w:eastAsia="Times New Roman" w:cstheme="minorHAnsi"/>
          <w:bCs/>
          <w:lang w:val="en-US"/>
        </w:rPr>
        <w:t xml:space="preserve">the </w:t>
      </w:r>
      <w:proofErr w:type="spellStart"/>
      <w:r>
        <w:rPr>
          <w:rFonts w:eastAsia="Times New Roman" w:cstheme="minorHAnsi"/>
          <w:bCs/>
          <w:lang w:val="en-US"/>
        </w:rPr>
        <w:t>dosimetric</w:t>
      </w:r>
      <w:proofErr w:type="spellEnd"/>
      <w:r w:rsidRPr="006874D6">
        <w:rPr>
          <w:rFonts w:eastAsia="Times New Roman" w:cstheme="minorHAnsi"/>
          <w:bCs/>
          <w:lang w:val="en-US"/>
        </w:rPr>
        <w:t xml:space="preserve"> gel</w:t>
      </w:r>
      <w:r>
        <w:rPr>
          <w:rFonts w:eastAsia="Times New Roman" w:cstheme="minorHAnsi"/>
          <w:bCs/>
          <w:lang w:val="en-US"/>
        </w:rPr>
        <w:t xml:space="preserve"> </w:t>
      </w:r>
      <w:r w:rsidRPr="006874D6">
        <w:rPr>
          <w:rFonts w:eastAsia="Times New Roman" w:cstheme="minorHAnsi"/>
          <w:bCs/>
          <w:lang w:val="en-US"/>
        </w:rPr>
        <w:t xml:space="preserve">for a given time. </w:t>
      </w:r>
      <w:r>
        <w:rPr>
          <w:rFonts w:eastAsia="Times New Roman" w:cstheme="minorHAnsi"/>
          <w:bCs/>
          <w:lang w:val="en-US"/>
        </w:rPr>
        <w:t xml:space="preserve">Once the seed </w:t>
      </w:r>
      <w:r w:rsidRPr="006874D6">
        <w:rPr>
          <w:rFonts w:eastAsia="Times New Roman" w:cstheme="minorHAnsi"/>
          <w:bCs/>
          <w:lang w:val="en-US"/>
        </w:rPr>
        <w:t xml:space="preserve">removed, the gel phantom is read by </w:t>
      </w:r>
      <w:r>
        <w:rPr>
          <w:rFonts w:eastAsia="Times New Roman" w:cstheme="minorHAnsi"/>
          <w:bCs/>
          <w:lang w:val="en-US"/>
        </w:rPr>
        <w:t>MRI</w:t>
      </w:r>
      <w:r w:rsidRPr="006874D6">
        <w:rPr>
          <w:rFonts w:eastAsia="Times New Roman" w:cstheme="minorHAnsi"/>
          <w:bCs/>
          <w:lang w:val="en-US"/>
        </w:rPr>
        <w:t xml:space="preserve">. </w:t>
      </w:r>
      <w:r>
        <w:rPr>
          <w:rFonts w:eastAsia="Times New Roman" w:cstheme="minorHAnsi"/>
          <w:bCs/>
          <w:lang w:val="en-US"/>
        </w:rPr>
        <w:t>In the MCNPX model of the experimental setup (</w:t>
      </w:r>
      <w:r w:rsidRPr="006874D6">
        <w:rPr>
          <w:rFonts w:eastAsia="Times New Roman" w:cstheme="minorHAnsi"/>
          <w:bCs/>
          <w:lang w:val="en-US"/>
        </w:rPr>
        <w:t>fig</w:t>
      </w:r>
      <w:r>
        <w:rPr>
          <w:rFonts w:eastAsia="Times New Roman" w:cstheme="minorHAnsi"/>
          <w:bCs/>
          <w:lang w:val="en-US"/>
        </w:rPr>
        <w:t>.</w:t>
      </w:r>
      <w:r w:rsidRPr="006874D6">
        <w:rPr>
          <w:rFonts w:eastAsia="Times New Roman" w:cstheme="minorHAnsi"/>
          <w:bCs/>
          <w:lang w:val="en-US"/>
        </w:rPr>
        <w:t xml:space="preserve"> 1.B)</w:t>
      </w:r>
      <w:r>
        <w:rPr>
          <w:rFonts w:eastAsia="Times New Roman" w:cstheme="minorHAnsi"/>
          <w:bCs/>
          <w:lang w:val="en-US"/>
        </w:rPr>
        <w:t>,</w:t>
      </w:r>
      <w:r w:rsidRPr="006874D6">
        <w:rPr>
          <w:rFonts w:eastAsia="Times New Roman" w:cstheme="minorHAnsi"/>
          <w:bCs/>
          <w:lang w:val="en-US"/>
        </w:rPr>
        <w:t xml:space="preserve"> </w:t>
      </w:r>
      <w:r>
        <w:rPr>
          <w:rFonts w:eastAsia="Times New Roman" w:cstheme="minorHAnsi"/>
          <w:bCs/>
          <w:lang w:val="en-US"/>
        </w:rPr>
        <w:t>a cylindrical mesh</w:t>
      </w:r>
      <w:r w:rsidRPr="006874D6">
        <w:rPr>
          <w:rFonts w:eastAsia="Times New Roman" w:cstheme="minorHAnsi"/>
          <w:bCs/>
          <w:lang w:val="en-US"/>
        </w:rPr>
        <w:t xml:space="preserve"> tally </w:t>
      </w:r>
      <w:r>
        <w:rPr>
          <w:rFonts w:eastAsia="Times New Roman" w:cstheme="minorHAnsi"/>
          <w:bCs/>
          <w:lang w:val="en-US"/>
        </w:rPr>
        <w:t>in the gel is defined to calculate the deposited energy per unit volume.</w:t>
      </w:r>
    </w:p>
    <w:p w:rsidR="00B1326C" w:rsidRDefault="00B1326C" w:rsidP="00B1326C">
      <w:pPr>
        <w:pStyle w:val="Sansinterligne"/>
        <w:jc w:val="both"/>
        <w:rPr>
          <w:rFonts w:eastAsia="Times New Roman" w:cstheme="minorHAnsi"/>
          <w:bCs/>
          <w:color w:val="000000"/>
          <w:lang w:val="en-US"/>
        </w:rPr>
      </w:pPr>
      <w:r w:rsidRPr="00A8174E">
        <w:rPr>
          <w:b/>
          <w:lang w:val="en-US"/>
        </w:rPr>
        <w:t xml:space="preserve">Results: </w:t>
      </w:r>
      <w:r w:rsidRPr="00A8174E">
        <w:rPr>
          <w:rFonts w:eastAsia="Times New Roman" w:cstheme="minorHAnsi"/>
          <w:bCs/>
          <w:color w:val="000000"/>
          <w:lang w:val="en-US"/>
        </w:rPr>
        <w:t>The measured and calculated absorbed dose profiles in gel</w:t>
      </w:r>
      <w:r>
        <w:rPr>
          <w:rFonts w:eastAsia="Times New Roman" w:cstheme="minorHAnsi"/>
          <w:bCs/>
          <w:color w:val="000000"/>
          <w:lang w:val="en-US"/>
        </w:rPr>
        <w:t>,</w:t>
      </w:r>
      <w:r w:rsidRPr="00A8174E">
        <w:rPr>
          <w:rFonts w:eastAsia="Times New Roman" w:cstheme="minorHAnsi"/>
          <w:bCs/>
          <w:color w:val="000000"/>
          <w:lang w:val="en-US"/>
        </w:rPr>
        <w:t xml:space="preserve"> </w:t>
      </w:r>
      <w:r>
        <w:rPr>
          <w:rFonts w:eastAsia="Times New Roman" w:cstheme="minorHAnsi"/>
          <w:bCs/>
          <w:color w:val="000000"/>
          <w:lang w:val="en-US"/>
        </w:rPr>
        <w:t xml:space="preserve">in the </w:t>
      </w:r>
      <w:r w:rsidRPr="00A8174E">
        <w:rPr>
          <w:rFonts w:eastAsia="Times New Roman" w:cstheme="minorHAnsi"/>
          <w:bCs/>
          <w:color w:val="000000"/>
          <w:lang w:val="en-US"/>
        </w:rPr>
        <w:t>equatorial plane</w:t>
      </w:r>
      <w:r>
        <w:rPr>
          <w:rFonts w:eastAsia="Times New Roman" w:cstheme="minorHAnsi"/>
          <w:bCs/>
          <w:color w:val="000000"/>
          <w:lang w:val="en-US"/>
        </w:rPr>
        <w:t xml:space="preserve"> of</w:t>
      </w:r>
      <w:r w:rsidRPr="00A8174E">
        <w:rPr>
          <w:rFonts w:eastAsia="Times New Roman" w:cstheme="minorHAnsi"/>
          <w:bCs/>
          <w:color w:val="000000"/>
          <w:lang w:val="en-US"/>
        </w:rPr>
        <w:t xml:space="preserve"> a </w:t>
      </w:r>
      <w:r w:rsidRPr="00A8174E">
        <w:rPr>
          <w:rFonts w:eastAsia="Times New Roman" w:cstheme="minorHAnsi"/>
          <w:bCs/>
          <w:vertAlign w:val="superscript"/>
          <w:lang w:val="en-US"/>
        </w:rPr>
        <w:t>125</w:t>
      </w:r>
      <w:r w:rsidRPr="00A8174E">
        <w:rPr>
          <w:rFonts w:eastAsia="Times New Roman" w:cstheme="minorHAnsi"/>
          <w:bCs/>
          <w:lang w:val="en-US"/>
        </w:rPr>
        <w:t>I BEBIG seed</w:t>
      </w:r>
      <w:r>
        <w:rPr>
          <w:rFonts w:eastAsia="Times New Roman" w:cstheme="minorHAnsi"/>
          <w:bCs/>
          <w:lang w:val="en-US"/>
        </w:rPr>
        <w:t>,</w:t>
      </w:r>
      <w:r w:rsidRPr="00A8174E">
        <w:rPr>
          <w:rFonts w:eastAsia="Times New Roman" w:cstheme="minorHAnsi"/>
          <w:bCs/>
          <w:lang w:val="en-US"/>
        </w:rPr>
        <w:t xml:space="preserve"> agre</w:t>
      </w:r>
      <w:r>
        <w:rPr>
          <w:rFonts w:eastAsia="Times New Roman" w:cstheme="minorHAnsi"/>
          <w:bCs/>
          <w:lang w:val="en-US"/>
        </w:rPr>
        <w:t>e</w:t>
      </w:r>
      <w:r w:rsidRPr="00A8174E">
        <w:rPr>
          <w:rFonts w:eastAsia="Times New Roman" w:cstheme="minorHAnsi"/>
          <w:bCs/>
          <w:lang w:val="en-US"/>
        </w:rPr>
        <w:t xml:space="preserve"> taking into account the uncertainties</w:t>
      </w:r>
      <w:r>
        <w:rPr>
          <w:rFonts w:eastAsia="Times New Roman" w:cstheme="minorHAnsi"/>
          <w:bCs/>
          <w:lang w:val="en-US"/>
        </w:rPr>
        <w:t>.</w:t>
      </w:r>
      <w:r w:rsidRPr="00A8174E">
        <w:rPr>
          <w:rFonts w:eastAsia="Times New Roman" w:cstheme="minorHAnsi"/>
          <w:bCs/>
          <w:lang w:val="en-US"/>
        </w:rPr>
        <w:t xml:space="preserve"> </w:t>
      </w:r>
      <w:r>
        <w:rPr>
          <w:rFonts w:eastAsia="Times New Roman" w:cstheme="minorHAnsi"/>
          <w:bCs/>
          <w:lang w:val="en-US"/>
        </w:rPr>
        <w:t>T</w:t>
      </w:r>
      <w:r>
        <w:rPr>
          <w:rFonts w:eastAsia="Times New Roman" w:cstheme="minorHAnsi"/>
          <w:bCs/>
          <w:color w:val="000000"/>
          <w:lang w:val="en-US"/>
        </w:rPr>
        <w:t xml:space="preserve">he absorbed dose </w:t>
      </w:r>
      <w:r w:rsidRPr="009C48DD">
        <w:rPr>
          <w:rFonts w:eastAsia="Times New Roman" w:cstheme="minorHAnsi"/>
          <w:bCs/>
          <w:color w:val="000000"/>
          <w:lang w:val="en-US"/>
        </w:rPr>
        <w:t xml:space="preserve">distributions </w:t>
      </w:r>
      <w:r>
        <w:rPr>
          <w:rFonts w:eastAsia="Times New Roman" w:cstheme="minorHAnsi"/>
          <w:bCs/>
          <w:color w:val="000000"/>
          <w:lang w:val="en-US"/>
        </w:rPr>
        <w:t>in water, calculated here and published by the AAPM, are also in good agreement.</w:t>
      </w:r>
    </w:p>
    <w:p w:rsidR="00B1326C" w:rsidRPr="00A8174E" w:rsidRDefault="00B1326C" w:rsidP="00B1326C">
      <w:pPr>
        <w:shd w:val="clear" w:color="auto" w:fill="FFFFFF"/>
        <w:spacing w:before="100" w:beforeAutospacing="1" w:after="100" w:afterAutospacing="1" w:line="240" w:lineRule="auto"/>
        <w:jc w:val="both"/>
        <w:rPr>
          <w:rFonts w:eastAsia="Times New Roman" w:cstheme="minorHAnsi"/>
          <w:bCs/>
          <w:color w:val="000000"/>
          <w:lang w:val="en-US"/>
        </w:rPr>
      </w:pPr>
      <w:r w:rsidRPr="00A8174E">
        <w:rPr>
          <w:rFonts w:eastAsia="Times New Roman" w:cstheme="minorHAnsi"/>
          <w:b/>
          <w:bCs/>
          <w:color w:val="000000"/>
          <w:lang w:val="en-US"/>
        </w:rPr>
        <w:t>Conclusion</w:t>
      </w:r>
      <w:r w:rsidRPr="00A8174E">
        <w:rPr>
          <w:rFonts w:eastAsia="Times New Roman" w:cstheme="minorHAnsi"/>
          <w:bCs/>
          <w:color w:val="000000"/>
          <w:lang w:val="en-US"/>
        </w:rPr>
        <w:t xml:space="preserve">: The </w:t>
      </w:r>
      <w:proofErr w:type="spellStart"/>
      <w:r w:rsidRPr="00A8174E">
        <w:rPr>
          <w:rFonts w:eastAsia="Times New Roman" w:cstheme="minorHAnsi"/>
          <w:bCs/>
          <w:color w:val="000000"/>
          <w:lang w:val="en-US"/>
        </w:rPr>
        <w:t>dosimetric</w:t>
      </w:r>
      <w:proofErr w:type="spellEnd"/>
      <w:r w:rsidRPr="00A8174E">
        <w:rPr>
          <w:rFonts w:eastAsia="Times New Roman" w:cstheme="minorHAnsi"/>
          <w:bCs/>
          <w:color w:val="000000"/>
          <w:lang w:val="en-US"/>
        </w:rPr>
        <w:t xml:space="preserve"> gel under study </w:t>
      </w:r>
      <w:r>
        <w:rPr>
          <w:rFonts w:eastAsia="Times New Roman" w:cstheme="minorHAnsi"/>
          <w:bCs/>
          <w:color w:val="000000"/>
          <w:lang w:val="en-US"/>
        </w:rPr>
        <w:t>can be used to measure the relative</w:t>
      </w:r>
      <w:r w:rsidRPr="00A8174E">
        <w:rPr>
          <w:rFonts w:eastAsia="Times New Roman" w:cstheme="minorHAnsi"/>
          <w:bCs/>
          <w:color w:val="000000"/>
          <w:lang w:val="en-US"/>
        </w:rPr>
        <w:t xml:space="preserve"> absorbed dose distribution </w:t>
      </w:r>
      <w:r>
        <w:rPr>
          <w:rFonts w:eastAsia="Times New Roman" w:cstheme="minorHAnsi"/>
          <w:bCs/>
          <w:color w:val="000000"/>
          <w:lang w:val="en-US"/>
        </w:rPr>
        <w:t>delivered in contact radiotherapy</w:t>
      </w:r>
      <w:r w:rsidRPr="00A8174E">
        <w:rPr>
          <w:rFonts w:eastAsia="Times New Roman" w:cstheme="minorHAnsi"/>
          <w:bCs/>
          <w:color w:val="000000"/>
          <w:lang w:val="en-US"/>
        </w:rPr>
        <w:t>.</w:t>
      </w:r>
    </w:p>
    <w:p w:rsidR="00B1326C" w:rsidRPr="006C062F" w:rsidRDefault="00B1326C" w:rsidP="00B1326C">
      <w:pPr>
        <w:pStyle w:val="Sansinterligne"/>
        <w:rPr>
          <w:b/>
        </w:rPr>
      </w:pPr>
      <w:proofErr w:type="spellStart"/>
      <w:r w:rsidRPr="006C062F">
        <w:rPr>
          <w:b/>
        </w:rPr>
        <w:t>References</w:t>
      </w:r>
      <w:proofErr w:type="spellEnd"/>
      <w:r w:rsidRPr="006C062F">
        <w:rPr>
          <w:b/>
        </w:rPr>
        <w:t>:</w:t>
      </w:r>
    </w:p>
    <w:p w:rsidR="006C062F" w:rsidRPr="0010311D" w:rsidRDefault="006C062F" w:rsidP="006C062F">
      <w:pPr>
        <w:shd w:val="clear" w:color="auto" w:fill="FFFFFF"/>
        <w:spacing w:after="0" w:line="240" w:lineRule="auto"/>
        <w:jc w:val="both"/>
        <w:rPr>
          <w:rFonts w:cstheme="minorHAnsi"/>
          <w:b/>
        </w:rPr>
      </w:pPr>
      <w:r w:rsidRPr="00F82725">
        <w:rPr>
          <w:rFonts w:eastAsia="Times New Roman" w:cstheme="minorHAnsi"/>
          <w:color w:val="000000"/>
        </w:rPr>
        <w:t xml:space="preserve">[1] </w:t>
      </w:r>
      <w:hyperlink r:id="rId9" w:history="1">
        <w:r w:rsidRPr="00ED0434">
          <w:rPr>
            <w:rFonts w:eastAsia="Times New Roman" w:cstheme="minorHAnsi"/>
            <w:color w:val="000000"/>
          </w:rPr>
          <w:t>M. J. Rivard </w:t>
        </w:r>
        <w:r w:rsidRPr="00ED0434">
          <w:rPr>
            <w:rFonts w:eastAsia="Times New Roman" w:cstheme="minorHAnsi"/>
            <w:iCs/>
            <w:color w:val="000000"/>
          </w:rPr>
          <w:t xml:space="preserve">et </w:t>
        </w:r>
        <w:proofErr w:type="gramStart"/>
        <w:r w:rsidRPr="00ED0434">
          <w:rPr>
            <w:rFonts w:eastAsia="Times New Roman" w:cstheme="minorHAnsi"/>
            <w:iCs/>
            <w:color w:val="000000"/>
          </w:rPr>
          <w:t>al</w:t>
        </w:r>
        <w:r w:rsidRPr="00ED0434">
          <w:rPr>
            <w:rFonts w:eastAsia="Times New Roman" w:cstheme="minorHAnsi"/>
            <w:color w:val="000000"/>
          </w:rPr>
          <w:t>.,</w:t>
        </w:r>
        <w:proofErr w:type="gramEnd"/>
        <w:r w:rsidRPr="00ED0434">
          <w:rPr>
            <w:rFonts w:eastAsia="Times New Roman" w:cstheme="minorHAnsi"/>
            <w:color w:val="000000"/>
          </w:rPr>
          <w:t xml:space="preserve"> Med. Phys., </w:t>
        </w:r>
        <w:proofErr w:type="gramStart"/>
        <w:r w:rsidRPr="00ED0434">
          <w:rPr>
            <w:rFonts w:eastAsia="Times New Roman" w:cstheme="minorHAnsi"/>
            <w:color w:val="000000"/>
          </w:rPr>
          <w:t>31 </w:t>
        </w:r>
        <w:proofErr w:type="gramEnd"/>
      </w:hyperlink>
      <w:r w:rsidRPr="00ED0434">
        <w:rPr>
          <w:rFonts w:eastAsia="Times New Roman" w:cstheme="minorHAnsi"/>
          <w:bCs/>
          <w:color w:val="000000"/>
        </w:rPr>
        <w:t>, 2004.</w:t>
      </w:r>
    </w:p>
    <w:p w:rsidR="006C062F" w:rsidRDefault="006C062F" w:rsidP="006C062F">
      <w:pPr>
        <w:pStyle w:val="Sansinterligne"/>
        <w:jc w:val="both"/>
        <w:rPr>
          <w:rFonts w:eastAsia="Times New Roman" w:cstheme="minorHAnsi"/>
          <w:color w:val="000000"/>
        </w:rPr>
      </w:pPr>
      <w:r w:rsidRPr="00D05E69">
        <w:rPr>
          <w:rFonts w:eastAsia="Times New Roman" w:cstheme="minorHAnsi"/>
          <w:color w:val="000000"/>
        </w:rPr>
        <w:t xml:space="preserve">[2] I. Aubineau-Lanièce et </w:t>
      </w:r>
      <w:proofErr w:type="gramStart"/>
      <w:r w:rsidRPr="00D05E69">
        <w:rPr>
          <w:rFonts w:eastAsia="Times New Roman" w:cstheme="minorHAnsi"/>
          <w:color w:val="000000"/>
        </w:rPr>
        <w:t>al.</w:t>
      </w:r>
      <w:r>
        <w:rPr>
          <w:rFonts w:eastAsia="Times New Roman" w:cstheme="minorHAnsi"/>
          <w:color w:val="000000"/>
        </w:rPr>
        <w:t>,</w:t>
      </w:r>
      <w:proofErr w:type="gramEnd"/>
      <w:r>
        <w:rPr>
          <w:rFonts w:eastAsia="Times New Roman" w:cstheme="minorHAnsi"/>
          <w:color w:val="000000"/>
        </w:rPr>
        <w:t xml:space="preserve"> </w:t>
      </w:r>
      <w:proofErr w:type="spellStart"/>
      <w:r>
        <w:rPr>
          <w:rFonts w:eastAsia="Times New Roman" w:cstheme="minorHAnsi"/>
          <w:color w:val="000000"/>
        </w:rPr>
        <w:t>Metrologia</w:t>
      </w:r>
      <w:proofErr w:type="spellEnd"/>
      <w:r>
        <w:rPr>
          <w:rFonts w:eastAsia="Times New Roman" w:cstheme="minorHAnsi"/>
          <w:color w:val="000000"/>
        </w:rPr>
        <w:t xml:space="preserve"> 49, 2012</w:t>
      </w:r>
      <w:r w:rsidRPr="00F82725">
        <w:rPr>
          <w:rFonts w:eastAsia="Times New Roman" w:cstheme="minorHAnsi"/>
          <w:color w:val="000000"/>
        </w:rPr>
        <w:t>.</w:t>
      </w:r>
    </w:p>
    <w:p w:rsidR="006C062F" w:rsidRDefault="006C062F" w:rsidP="006C062F">
      <w:pPr>
        <w:pStyle w:val="Sansinterligne"/>
        <w:jc w:val="both"/>
        <w:rPr>
          <w:rFonts w:eastAsia="Times New Roman" w:cstheme="minorHAnsi"/>
          <w:color w:val="000000"/>
        </w:rPr>
      </w:pPr>
      <w:r w:rsidRPr="00380D4A">
        <w:rPr>
          <w:rFonts w:eastAsia="Times New Roman" w:cstheme="minorHAnsi"/>
          <w:color w:val="000000"/>
        </w:rPr>
        <w:t>[</w:t>
      </w:r>
      <w:r>
        <w:rPr>
          <w:rFonts w:eastAsia="Times New Roman" w:cstheme="minorHAnsi"/>
          <w:color w:val="000000"/>
        </w:rPr>
        <w:t>3</w:t>
      </w:r>
      <w:r w:rsidRPr="00380D4A">
        <w:rPr>
          <w:rFonts w:eastAsia="Times New Roman" w:cstheme="minorHAnsi"/>
          <w:color w:val="000000"/>
        </w:rPr>
        <w:t xml:space="preserve">] </w:t>
      </w:r>
      <w:r>
        <w:rPr>
          <w:rFonts w:eastAsia="Calibri" w:cs="Arial"/>
        </w:rPr>
        <w:t xml:space="preserve">D.B. </w:t>
      </w:r>
      <w:proofErr w:type="spellStart"/>
      <w:r>
        <w:rPr>
          <w:rFonts w:eastAsia="Calibri" w:cs="Arial"/>
        </w:rPr>
        <w:t>Pelowitz</w:t>
      </w:r>
      <w:proofErr w:type="spellEnd"/>
      <w:r>
        <w:rPr>
          <w:rFonts w:eastAsia="Calibri" w:cs="Arial"/>
        </w:rPr>
        <w:t>, report LA-UR-11-01502, 2011.</w:t>
      </w:r>
      <w:r w:rsidRPr="00F82725">
        <w:rPr>
          <w:rFonts w:eastAsia="Times New Roman" w:cstheme="minorHAnsi"/>
          <w:color w:val="000000"/>
        </w:rPr>
        <w:t xml:space="preserve"> </w:t>
      </w:r>
    </w:p>
    <w:p w:rsidR="006C062F" w:rsidRDefault="006C062F" w:rsidP="006C062F">
      <w:pPr>
        <w:pStyle w:val="Sansinterligne"/>
        <w:jc w:val="both"/>
        <w:rPr>
          <w:rFonts w:eastAsia="Times New Roman" w:cstheme="minorHAnsi"/>
          <w:color w:val="000000"/>
        </w:rPr>
      </w:pPr>
    </w:p>
    <w:p w:rsidR="00B1326C" w:rsidRDefault="00B1326C" w:rsidP="00B1326C">
      <w:pPr>
        <w:pStyle w:val="Sansinterligne"/>
        <w:rPr>
          <w:noProof/>
        </w:rPr>
      </w:pPr>
      <w:r w:rsidRPr="00852871">
        <w:rPr>
          <w:noProof/>
        </w:rPr>
        <w:t xml:space="preserve"> </w:t>
      </w:r>
      <w:r>
        <w:rPr>
          <w:noProof/>
        </w:rPr>
        <w:drawing>
          <wp:inline distT="0" distB="0" distL="0" distR="0" wp14:anchorId="1C3A09D7" wp14:editId="7998329A">
            <wp:extent cx="3774250" cy="1820174"/>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473" t="37066" r="30709" b="14222"/>
                    <a:stretch/>
                  </pic:blipFill>
                  <pic:spPr bwMode="auto">
                    <a:xfrm>
                      <a:off x="0" y="0"/>
                      <a:ext cx="3774250" cy="1820174"/>
                    </a:xfrm>
                    <a:prstGeom prst="rect">
                      <a:avLst/>
                    </a:prstGeom>
                    <a:ln>
                      <a:noFill/>
                    </a:ln>
                    <a:extLst>
                      <a:ext uri="{53640926-AAD7-44D8-BBD7-CCE9431645EC}">
                        <a14:shadowObscured xmlns:a14="http://schemas.microsoft.com/office/drawing/2010/main"/>
                      </a:ext>
                    </a:extLst>
                  </pic:spPr>
                </pic:pic>
              </a:graphicData>
            </a:graphic>
          </wp:inline>
        </w:drawing>
      </w:r>
    </w:p>
    <w:p w:rsidR="002856F7" w:rsidRDefault="00B1326C" w:rsidP="002856F7">
      <w:pPr>
        <w:pStyle w:val="Sansinterligne"/>
        <w:rPr>
          <w:rFonts w:ascii="Lucida Sans Unicode" w:eastAsia="Times New Roman" w:hAnsi="Lucida Sans Unicode" w:cs="Lucida Sans Unicode"/>
          <w:color w:val="000000"/>
          <w:sz w:val="18"/>
          <w:szCs w:val="18"/>
          <w:lang w:val="en-US"/>
        </w:rPr>
      </w:pPr>
      <w:r w:rsidRPr="002B6106">
        <w:rPr>
          <w:rFonts w:ascii="Lucida Sans Unicode" w:eastAsia="Times New Roman" w:hAnsi="Lucida Sans Unicode" w:cs="Lucida Sans Unicode"/>
          <w:color w:val="000000"/>
          <w:sz w:val="18"/>
          <w:szCs w:val="18"/>
          <w:lang w:val="en-US"/>
        </w:rPr>
        <w:t>Figure 1: Photography (A) and MCNPX modeling (B) of the device.</w:t>
      </w:r>
      <w:r w:rsidR="002856F7">
        <w:rPr>
          <w:rFonts w:ascii="Lucida Sans Unicode" w:eastAsia="Times New Roman" w:hAnsi="Lucida Sans Unicode" w:cs="Lucida Sans Unicode"/>
          <w:color w:val="000000"/>
          <w:sz w:val="18"/>
          <w:szCs w:val="18"/>
          <w:lang w:val="en-US"/>
        </w:rPr>
        <w:br w:type="page"/>
      </w:r>
    </w:p>
    <w:p w:rsidR="002856F7" w:rsidRDefault="002856F7" w:rsidP="002856F7">
      <w:pPr>
        <w:shd w:val="clear" w:color="auto" w:fill="FFFFFF"/>
        <w:spacing w:before="100" w:beforeAutospacing="1" w:after="100" w:afterAutospacing="1"/>
        <w:rPr>
          <w:rFonts w:eastAsia="Times New Roman" w:cstheme="minorHAnsi"/>
          <w:b/>
          <w:bCs/>
          <w:color w:val="000000"/>
        </w:rPr>
      </w:pPr>
      <w:r w:rsidRPr="002C004E">
        <w:rPr>
          <w:rFonts w:eastAsia="Times New Roman" w:cstheme="minorHAnsi"/>
          <w:b/>
          <w:bCs/>
          <w:color w:val="000000"/>
        </w:rPr>
        <w:lastRenderedPageBreak/>
        <w:t xml:space="preserve">Détermination </w:t>
      </w:r>
      <w:r>
        <w:rPr>
          <w:rFonts w:eastAsia="Times New Roman" w:cstheme="minorHAnsi"/>
          <w:b/>
          <w:bCs/>
          <w:color w:val="000000"/>
        </w:rPr>
        <w:t>par</w:t>
      </w:r>
      <w:r w:rsidRPr="002C004E">
        <w:rPr>
          <w:rFonts w:eastAsia="Times New Roman" w:cstheme="minorHAnsi"/>
          <w:b/>
          <w:bCs/>
          <w:color w:val="000000"/>
        </w:rPr>
        <w:t xml:space="preserve"> gel dosimétrique de la distribution de dose au</w:t>
      </w:r>
      <w:r>
        <w:rPr>
          <w:rFonts w:eastAsia="Times New Roman" w:cstheme="minorHAnsi"/>
          <w:b/>
          <w:bCs/>
          <w:color w:val="000000"/>
        </w:rPr>
        <w:t>tour</w:t>
      </w:r>
      <w:r w:rsidRPr="002C004E">
        <w:rPr>
          <w:rFonts w:eastAsia="Times New Roman" w:cstheme="minorHAnsi"/>
          <w:b/>
          <w:bCs/>
          <w:color w:val="000000"/>
        </w:rPr>
        <w:t xml:space="preserve"> d’un grain d’</w:t>
      </w:r>
      <w:r w:rsidRPr="002C004E">
        <w:rPr>
          <w:rFonts w:eastAsia="Times New Roman" w:cstheme="minorHAnsi"/>
          <w:b/>
          <w:bCs/>
          <w:color w:val="000000"/>
          <w:vertAlign w:val="superscript"/>
        </w:rPr>
        <w:t>125</w:t>
      </w:r>
      <w:r w:rsidRPr="002C004E">
        <w:rPr>
          <w:rFonts w:eastAsia="Times New Roman" w:cstheme="minorHAnsi"/>
          <w:b/>
          <w:bCs/>
          <w:color w:val="000000"/>
        </w:rPr>
        <w:t>I de curiethérapie</w:t>
      </w:r>
    </w:p>
    <w:p w:rsidR="002856F7" w:rsidRPr="002C004E" w:rsidRDefault="002856F7" w:rsidP="002856F7">
      <w:pPr>
        <w:shd w:val="clear" w:color="auto" w:fill="FFFFFF"/>
        <w:spacing w:after="0" w:line="240" w:lineRule="auto"/>
        <w:rPr>
          <w:rFonts w:eastAsia="Times New Roman" w:cstheme="minorHAnsi"/>
          <w:color w:val="000000"/>
        </w:rPr>
      </w:pPr>
      <w:r w:rsidRPr="002C004E">
        <w:rPr>
          <w:rFonts w:eastAsia="Times New Roman" w:cstheme="minorHAnsi"/>
          <w:color w:val="000000"/>
        </w:rPr>
        <w:t xml:space="preserve">A. </w:t>
      </w:r>
      <w:proofErr w:type="spellStart"/>
      <w:r w:rsidRPr="002C004E">
        <w:rPr>
          <w:rFonts w:eastAsia="Times New Roman" w:cstheme="minorHAnsi"/>
          <w:color w:val="000000"/>
        </w:rPr>
        <w:t>Abudra</w:t>
      </w:r>
      <w:r>
        <w:rPr>
          <w:rFonts w:eastAsia="Times New Roman" w:cstheme="minorHAnsi"/>
          <w:color w:val="000000"/>
        </w:rPr>
        <w:t>’</w:t>
      </w:r>
      <w:r w:rsidRPr="002C004E">
        <w:rPr>
          <w:rFonts w:eastAsia="Times New Roman" w:cstheme="minorHAnsi"/>
          <w:color w:val="000000"/>
        </w:rPr>
        <w:t>a</w:t>
      </w:r>
      <w:proofErr w:type="spellEnd"/>
      <w:r>
        <w:rPr>
          <w:rFonts w:eastAsia="Times New Roman" w:cstheme="minorHAnsi"/>
          <w:color w:val="000000"/>
        </w:rPr>
        <w:t xml:space="preserve">, C. </w:t>
      </w:r>
      <w:proofErr w:type="spellStart"/>
      <w:r>
        <w:rPr>
          <w:rFonts w:eastAsia="Times New Roman" w:cstheme="minorHAnsi"/>
          <w:color w:val="000000"/>
        </w:rPr>
        <w:t>Stien</w:t>
      </w:r>
      <w:proofErr w:type="spellEnd"/>
      <w:r w:rsidRPr="002C004E">
        <w:rPr>
          <w:rFonts w:eastAsia="Times New Roman" w:cstheme="minorHAnsi"/>
          <w:color w:val="000000"/>
        </w:rPr>
        <w:t xml:space="preserve">, D. </w:t>
      </w:r>
      <w:proofErr w:type="spellStart"/>
      <w:r w:rsidRPr="002C004E">
        <w:rPr>
          <w:rFonts w:eastAsia="Times New Roman" w:cstheme="minorHAnsi"/>
          <w:color w:val="000000"/>
        </w:rPr>
        <w:t>Cutarella</w:t>
      </w:r>
      <w:proofErr w:type="spellEnd"/>
      <w:r w:rsidRPr="002C004E">
        <w:rPr>
          <w:rFonts w:eastAsia="Times New Roman" w:cstheme="minorHAnsi"/>
          <w:color w:val="000000"/>
        </w:rPr>
        <w:t xml:space="preserve">, </w:t>
      </w:r>
      <w:r>
        <w:rPr>
          <w:rFonts w:eastAsia="Times New Roman" w:cstheme="minorHAnsi"/>
          <w:color w:val="000000"/>
        </w:rPr>
        <w:t xml:space="preserve">M. </w:t>
      </w:r>
      <w:proofErr w:type="spellStart"/>
      <w:r>
        <w:rPr>
          <w:rFonts w:eastAsia="Times New Roman" w:cstheme="minorHAnsi"/>
          <w:color w:val="000000"/>
        </w:rPr>
        <w:t>Denozière</w:t>
      </w:r>
      <w:proofErr w:type="spellEnd"/>
      <w:r>
        <w:rPr>
          <w:rFonts w:eastAsia="Times New Roman" w:cstheme="minorHAnsi"/>
          <w:color w:val="000000"/>
        </w:rPr>
        <w:t xml:space="preserve">, </w:t>
      </w:r>
      <w:r w:rsidRPr="00847291">
        <w:rPr>
          <w:rFonts w:eastAsia="Times New Roman" w:cstheme="minorHAnsi"/>
          <w:color w:val="000000"/>
          <w:u w:val="single"/>
        </w:rPr>
        <w:t>I. Aubineau-Lanièce</w:t>
      </w:r>
    </w:p>
    <w:p w:rsidR="002856F7" w:rsidRPr="002C004E" w:rsidRDefault="002856F7" w:rsidP="002856F7">
      <w:pPr>
        <w:shd w:val="clear" w:color="auto" w:fill="FFFFFF"/>
        <w:spacing w:after="0" w:line="240" w:lineRule="auto"/>
        <w:rPr>
          <w:rFonts w:eastAsia="Times New Roman" w:cstheme="minorHAnsi"/>
          <w:color w:val="000000"/>
        </w:rPr>
      </w:pPr>
      <w:r w:rsidRPr="00CC0DD5">
        <w:rPr>
          <w:rFonts w:eastAsia="Times New Roman" w:cstheme="minorHAnsi"/>
          <w:color w:val="000000"/>
        </w:rPr>
        <w:t>CEA, LIST, Laboratoire National Henri Becquerel (LNE-LNHB), CEA-Saclay 91191 Gif-sur-Yvette Cedex, France.</w:t>
      </w:r>
    </w:p>
    <w:p w:rsidR="002856F7" w:rsidRDefault="002856F7" w:rsidP="002856F7">
      <w:pPr>
        <w:shd w:val="clear" w:color="auto" w:fill="FFFFFF"/>
        <w:spacing w:before="100" w:beforeAutospacing="1" w:after="100" w:afterAutospacing="1" w:line="240" w:lineRule="auto"/>
        <w:jc w:val="both"/>
        <w:rPr>
          <w:rFonts w:eastAsia="Times New Roman" w:cstheme="minorHAnsi"/>
          <w:b/>
          <w:bCs/>
          <w:color w:val="000000"/>
        </w:rPr>
      </w:pPr>
      <w:r w:rsidRPr="002C004E">
        <w:rPr>
          <w:rFonts w:eastAsia="Times New Roman" w:cstheme="minorHAnsi"/>
          <w:b/>
          <w:bCs/>
          <w:color w:val="000000"/>
        </w:rPr>
        <w:t xml:space="preserve">Introduction </w:t>
      </w:r>
      <w:r w:rsidRPr="002C004E">
        <w:rPr>
          <w:rFonts w:eastAsia="Times New Roman" w:cstheme="minorHAnsi"/>
          <w:bCs/>
          <w:color w:val="000000"/>
        </w:rPr>
        <w:t>: La curiethérapie prostat</w:t>
      </w:r>
      <w:r>
        <w:rPr>
          <w:rFonts w:eastAsia="Times New Roman" w:cstheme="minorHAnsi"/>
          <w:bCs/>
          <w:color w:val="000000"/>
        </w:rPr>
        <w:t>iqu</w:t>
      </w:r>
      <w:r w:rsidRPr="002C004E">
        <w:rPr>
          <w:rFonts w:eastAsia="Times New Roman" w:cstheme="minorHAnsi"/>
          <w:bCs/>
          <w:color w:val="000000"/>
        </w:rPr>
        <w:t xml:space="preserve">e </w:t>
      </w:r>
      <w:r>
        <w:rPr>
          <w:rFonts w:eastAsia="Times New Roman" w:cstheme="minorHAnsi"/>
          <w:bCs/>
          <w:color w:val="000000"/>
        </w:rPr>
        <w:t>à l’</w:t>
      </w:r>
      <w:r w:rsidRPr="007F2831">
        <w:rPr>
          <w:rFonts w:eastAsia="Times New Roman" w:cstheme="minorHAnsi"/>
          <w:bCs/>
          <w:color w:val="000000"/>
          <w:vertAlign w:val="superscript"/>
        </w:rPr>
        <w:t>125</w:t>
      </w:r>
      <w:r>
        <w:rPr>
          <w:rFonts w:eastAsia="Times New Roman" w:cstheme="minorHAnsi"/>
          <w:bCs/>
          <w:color w:val="000000"/>
        </w:rPr>
        <w:t>I</w:t>
      </w:r>
      <w:r w:rsidRPr="002C004E">
        <w:rPr>
          <w:rFonts w:eastAsia="Times New Roman" w:cstheme="minorHAnsi"/>
          <w:bCs/>
          <w:color w:val="000000"/>
        </w:rPr>
        <w:t xml:space="preserve"> consiste à </w:t>
      </w:r>
      <w:r>
        <w:rPr>
          <w:rFonts w:eastAsia="Times New Roman" w:cstheme="minorHAnsi"/>
          <w:bCs/>
          <w:color w:val="000000"/>
        </w:rPr>
        <w:t>implanter</w:t>
      </w:r>
      <w:r w:rsidRPr="002C004E">
        <w:rPr>
          <w:rFonts w:eastAsia="Times New Roman" w:cstheme="minorHAnsi"/>
          <w:bCs/>
          <w:color w:val="000000"/>
        </w:rPr>
        <w:t xml:space="preserve"> à demeure dans la </w:t>
      </w:r>
      <w:r>
        <w:rPr>
          <w:rFonts w:eastAsia="Times New Roman" w:cstheme="minorHAnsi"/>
          <w:bCs/>
          <w:color w:val="000000"/>
        </w:rPr>
        <w:t>tumeur</w:t>
      </w:r>
      <w:r w:rsidRPr="002C004E">
        <w:rPr>
          <w:rFonts w:eastAsia="Times New Roman" w:cstheme="minorHAnsi"/>
          <w:bCs/>
          <w:color w:val="000000"/>
        </w:rPr>
        <w:t xml:space="preserve"> une multitude de grains</w:t>
      </w:r>
      <w:r>
        <w:rPr>
          <w:rFonts w:eastAsia="Times New Roman" w:cstheme="minorHAnsi"/>
          <w:bCs/>
          <w:color w:val="000000"/>
        </w:rPr>
        <w:t xml:space="preserve"> d’</w:t>
      </w:r>
      <w:r w:rsidRPr="007F2831">
        <w:rPr>
          <w:rFonts w:eastAsia="Times New Roman" w:cstheme="minorHAnsi"/>
          <w:bCs/>
          <w:color w:val="000000"/>
          <w:vertAlign w:val="superscript"/>
        </w:rPr>
        <w:t>125</w:t>
      </w:r>
      <w:r>
        <w:rPr>
          <w:rFonts w:eastAsia="Times New Roman" w:cstheme="minorHAnsi"/>
          <w:bCs/>
          <w:color w:val="000000"/>
        </w:rPr>
        <w:t>I</w:t>
      </w:r>
      <w:r w:rsidRPr="002C004E">
        <w:rPr>
          <w:rFonts w:eastAsia="Times New Roman" w:cstheme="minorHAnsi"/>
          <w:bCs/>
          <w:color w:val="000000"/>
        </w:rPr>
        <w:t>. L</w:t>
      </w:r>
      <w:r>
        <w:rPr>
          <w:rFonts w:eastAsia="Times New Roman" w:cstheme="minorHAnsi"/>
          <w:bCs/>
          <w:color w:val="000000"/>
        </w:rPr>
        <w:t>a distribution de dose absorbée au sein de la prostate est la somme des distributions spatiales de dose absorbée dans l’eau de chaque grain implanté. La distribution spatiale de dose absorbée dans l’eau d’un grain donné est obtenue en étalonnant sa distribution de dose relative, publiée par l’AAPM [1], à l’aide de la valeur de dose absolue du grain considéré [1, 2]. La présente</w:t>
      </w:r>
      <w:r w:rsidRPr="002C004E">
        <w:rPr>
          <w:rFonts w:eastAsia="Times New Roman" w:cstheme="minorHAnsi"/>
          <w:bCs/>
          <w:color w:val="000000"/>
        </w:rPr>
        <w:t xml:space="preserve"> étude </w:t>
      </w:r>
      <w:r>
        <w:rPr>
          <w:rFonts w:eastAsia="Times New Roman" w:cstheme="minorHAnsi"/>
          <w:bCs/>
          <w:color w:val="000000"/>
        </w:rPr>
        <w:t>détermine,</w:t>
      </w:r>
      <w:r w:rsidRPr="002C004E">
        <w:rPr>
          <w:rFonts w:eastAsia="Times New Roman" w:cstheme="minorHAnsi"/>
          <w:bCs/>
          <w:color w:val="000000"/>
        </w:rPr>
        <w:t xml:space="preserve"> </w:t>
      </w:r>
      <w:r>
        <w:rPr>
          <w:rFonts w:eastAsia="Times New Roman" w:cstheme="minorHAnsi"/>
          <w:bCs/>
          <w:color w:val="000000"/>
        </w:rPr>
        <w:t>par</w:t>
      </w:r>
      <w:r w:rsidRPr="002C004E">
        <w:rPr>
          <w:rFonts w:eastAsia="Times New Roman" w:cstheme="minorHAnsi"/>
          <w:bCs/>
          <w:color w:val="000000"/>
        </w:rPr>
        <w:t xml:space="preserve"> gel dosimétr</w:t>
      </w:r>
      <w:r>
        <w:rPr>
          <w:rFonts w:eastAsia="Times New Roman" w:cstheme="minorHAnsi"/>
          <w:bCs/>
          <w:color w:val="000000"/>
        </w:rPr>
        <w:t xml:space="preserve">ique, </w:t>
      </w:r>
      <w:r w:rsidRPr="002C004E">
        <w:rPr>
          <w:rFonts w:eastAsia="Times New Roman" w:cstheme="minorHAnsi"/>
          <w:bCs/>
          <w:color w:val="000000"/>
        </w:rPr>
        <w:t>la distribution spatiale relative de dose absorbée au voisinage d’un grain d’</w:t>
      </w:r>
      <w:r w:rsidRPr="001975C4">
        <w:rPr>
          <w:rFonts w:eastAsia="Times New Roman" w:cstheme="minorHAnsi"/>
          <w:bCs/>
          <w:color w:val="000000"/>
          <w:vertAlign w:val="superscript"/>
        </w:rPr>
        <w:t>125</w:t>
      </w:r>
      <w:r>
        <w:rPr>
          <w:rFonts w:eastAsia="Times New Roman" w:cstheme="minorHAnsi"/>
          <w:bCs/>
          <w:color w:val="000000"/>
        </w:rPr>
        <w:t xml:space="preserve">I de curiethérapie, puis la </w:t>
      </w:r>
      <w:r w:rsidRPr="002C004E">
        <w:rPr>
          <w:rFonts w:eastAsia="Times New Roman" w:cstheme="minorHAnsi"/>
          <w:bCs/>
          <w:color w:val="000000"/>
        </w:rPr>
        <w:t>compar</w:t>
      </w:r>
      <w:r>
        <w:rPr>
          <w:rFonts w:eastAsia="Times New Roman" w:cstheme="minorHAnsi"/>
          <w:bCs/>
          <w:color w:val="000000"/>
        </w:rPr>
        <w:t>e</w:t>
      </w:r>
      <w:r w:rsidRPr="002C004E">
        <w:rPr>
          <w:rFonts w:eastAsia="Times New Roman" w:cstheme="minorHAnsi"/>
          <w:bCs/>
          <w:color w:val="000000"/>
        </w:rPr>
        <w:t xml:space="preserve"> à celle calculée </w:t>
      </w:r>
      <w:r>
        <w:rPr>
          <w:rFonts w:eastAsia="Times New Roman" w:cstheme="minorHAnsi"/>
          <w:bCs/>
          <w:color w:val="000000"/>
        </w:rPr>
        <w:t>ici à l’aide du code</w:t>
      </w:r>
      <w:r w:rsidRPr="002C004E">
        <w:rPr>
          <w:rFonts w:eastAsia="Times New Roman" w:cstheme="minorHAnsi"/>
          <w:bCs/>
          <w:color w:val="000000"/>
        </w:rPr>
        <w:t xml:space="preserve"> </w:t>
      </w:r>
      <w:r>
        <w:rPr>
          <w:rFonts w:eastAsia="Times New Roman" w:cstheme="minorHAnsi"/>
          <w:bCs/>
          <w:color w:val="000000"/>
        </w:rPr>
        <w:t>M</w:t>
      </w:r>
      <w:r w:rsidRPr="002C004E">
        <w:rPr>
          <w:rFonts w:eastAsia="Times New Roman" w:cstheme="minorHAnsi"/>
          <w:bCs/>
          <w:color w:val="000000"/>
        </w:rPr>
        <w:t>CNPX</w:t>
      </w:r>
      <w:r>
        <w:rPr>
          <w:rFonts w:eastAsia="Times New Roman" w:cstheme="minorHAnsi"/>
          <w:bCs/>
          <w:color w:val="000000"/>
        </w:rPr>
        <w:t xml:space="preserve"> [3] et à celle publiée par l’AAPM. Le but de ce travail est de valider l’utilisation de ce gel pour les photons de basses énergies (&lt;50 </w:t>
      </w:r>
      <w:proofErr w:type="spellStart"/>
      <w:r>
        <w:rPr>
          <w:rFonts w:eastAsia="Times New Roman" w:cstheme="minorHAnsi"/>
          <w:bCs/>
          <w:color w:val="000000"/>
        </w:rPr>
        <w:t>keV</w:t>
      </w:r>
      <w:proofErr w:type="spellEnd"/>
      <w:r>
        <w:rPr>
          <w:rFonts w:eastAsia="Times New Roman" w:cstheme="minorHAnsi"/>
          <w:bCs/>
          <w:color w:val="000000"/>
        </w:rPr>
        <w:t>), tels que rencontrés en radiothérapie de contact.</w:t>
      </w:r>
    </w:p>
    <w:p w:rsidR="002856F7" w:rsidRPr="00BB0A12" w:rsidRDefault="002856F7" w:rsidP="002856F7">
      <w:pPr>
        <w:shd w:val="clear" w:color="auto" w:fill="FFFFFF"/>
        <w:spacing w:before="100" w:beforeAutospacing="1" w:after="100" w:afterAutospacing="1" w:line="240" w:lineRule="auto"/>
        <w:jc w:val="both"/>
        <w:rPr>
          <w:rFonts w:eastAsia="Times New Roman" w:cstheme="minorHAnsi"/>
          <w:b/>
          <w:bCs/>
          <w:color w:val="000000"/>
        </w:rPr>
      </w:pPr>
      <w:r w:rsidRPr="0082614A">
        <w:rPr>
          <w:rFonts w:eastAsia="Times New Roman" w:cstheme="minorHAnsi"/>
          <w:b/>
          <w:bCs/>
          <w:color w:val="000000"/>
        </w:rPr>
        <w:t>Matériel et méthodes</w:t>
      </w:r>
      <w:r w:rsidRPr="0082614A">
        <w:rPr>
          <w:rFonts w:eastAsia="Times New Roman" w:cstheme="minorHAnsi"/>
          <w:bCs/>
          <w:color w:val="000000"/>
        </w:rPr>
        <w:t xml:space="preserve"> : Le gel</w:t>
      </w:r>
      <w:r>
        <w:rPr>
          <w:rFonts w:eastAsia="Times New Roman" w:cstheme="minorHAnsi"/>
          <w:bCs/>
          <w:color w:val="000000"/>
        </w:rPr>
        <w:t xml:space="preserve"> dosimétrique</w:t>
      </w:r>
      <w:r w:rsidRPr="0082614A">
        <w:rPr>
          <w:rFonts w:eastAsia="Times New Roman" w:cstheme="minorHAnsi"/>
          <w:bCs/>
          <w:color w:val="000000"/>
        </w:rPr>
        <w:t xml:space="preserve"> </w:t>
      </w:r>
      <w:r>
        <w:rPr>
          <w:rFonts w:eastAsia="Times New Roman" w:cstheme="minorHAnsi"/>
          <w:bCs/>
          <w:color w:val="000000"/>
        </w:rPr>
        <w:t>utilisé est développé par le CRLCC Jean-Perrin de Clermont Ferrand et l’université Paul Sabatier de Toulouse. Sa vitesse de relaxation (</w:t>
      </w:r>
      <w:r w:rsidRPr="00F82725">
        <w:t>R</w:t>
      </w:r>
      <w:r w:rsidRPr="00F82725">
        <w:rPr>
          <w:vertAlign w:val="subscript"/>
        </w:rPr>
        <w:t>2</w:t>
      </w:r>
      <w:r w:rsidRPr="00F82725">
        <w:t>)</w:t>
      </w:r>
      <w:r w:rsidRPr="00B62764">
        <w:t xml:space="preserve"> </w:t>
      </w:r>
      <w:r>
        <w:rPr>
          <w:rFonts w:eastAsia="Times New Roman" w:cstheme="minorHAnsi"/>
          <w:bCs/>
          <w:color w:val="000000"/>
        </w:rPr>
        <w:t>est lue par Imagerie par Résonnance Magnétique (IRM)</w:t>
      </w:r>
      <w:r>
        <w:rPr>
          <w:rFonts w:eastAsia="Times New Roman" w:cstheme="minorHAnsi"/>
          <w:bCs/>
        </w:rPr>
        <w:t xml:space="preserve"> et ses variations sont directement dépendantes de la dose absorbée dans le gel</w:t>
      </w:r>
      <w:r w:rsidRPr="003E7F53">
        <w:rPr>
          <w:rFonts w:eastAsia="Times New Roman" w:cstheme="minorHAnsi"/>
          <w:bCs/>
        </w:rPr>
        <w:t>. Par ailleurs, le</w:t>
      </w:r>
      <w:r>
        <w:rPr>
          <w:rFonts w:eastAsia="Times New Roman" w:cstheme="minorHAnsi"/>
          <w:bCs/>
        </w:rPr>
        <w:t xml:space="preserve">s espèces produites sous irradiation et responsables des variations de </w:t>
      </w:r>
      <w:r w:rsidRPr="00F82725">
        <w:t>R</w:t>
      </w:r>
      <w:r w:rsidRPr="00F82725">
        <w:rPr>
          <w:vertAlign w:val="subscript"/>
        </w:rPr>
        <w:t>2</w:t>
      </w:r>
      <w:r>
        <w:rPr>
          <w:vertAlign w:val="subscript"/>
        </w:rPr>
        <w:t xml:space="preserve"> </w:t>
      </w:r>
      <w:r w:rsidRPr="003E7F53">
        <w:rPr>
          <w:rFonts w:eastAsia="Times New Roman" w:cstheme="minorHAnsi"/>
          <w:bCs/>
        </w:rPr>
        <w:t xml:space="preserve">ne diffusant pas </w:t>
      </w:r>
      <w:r>
        <w:rPr>
          <w:rFonts w:eastAsia="Times New Roman" w:cstheme="minorHAnsi"/>
          <w:bCs/>
        </w:rPr>
        <w:t>pendant</w:t>
      </w:r>
      <w:r w:rsidRPr="003E7F53">
        <w:rPr>
          <w:rFonts w:eastAsia="Times New Roman" w:cstheme="minorHAnsi"/>
          <w:bCs/>
        </w:rPr>
        <w:t xml:space="preserve"> </w:t>
      </w:r>
      <w:r>
        <w:rPr>
          <w:rFonts w:eastAsia="Times New Roman" w:cstheme="minorHAnsi"/>
          <w:bCs/>
        </w:rPr>
        <w:t>plusieurs</w:t>
      </w:r>
      <w:r w:rsidRPr="003E7F53">
        <w:rPr>
          <w:rFonts w:eastAsia="Times New Roman" w:cstheme="minorHAnsi"/>
          <w:bCs/>
        </w:rPr>
        <w:t xml:space="preserve"> heures, la résolution spatiale du gel est millimétr</w:t>
      </w:r>
      <w:r>
        <w:rPr>
          <w:rFonts w:eastAsia="Times New Roman" w:cstheme="minorHAnsi"/>
          <w:bCs/>
        </w:rPr>
        <w:t>iqu</w:t>
      </w:r>
      <w:r w:rsidRPr="003E7F53">
        <w:rPr>
          <w:rFonts w:eastAsia="Times New Roman" w:cstheme="minorHAnsi"/>
          <w:bCs/>
        </w:rPr>
        <w:t xml:space="preserve">e. </w:t>
      </w:r>
      <w:r>
        <w:rPr>
          <w:rFonts w:eastAsia="Times New Roman" w:cstheme="minorHAnsi"/>
          <w:bCs/>
        </w:rPr>
        <w:t>La figure 1.A présente l</w:t>
      </w:r>
      <w:r w:rsidRPr="003E7F53">
        <w:rPr>
          <w:rFonts w:eastAsia="Times New Roman" w:cstheme="minorHAnsi"/>
          <w:bCs/>
        </w:rPr>
        <w:t xml:space="preserve">e </w:t>
      </w:r>
      <w:r>
        <w:rPr>
          <w:rFonts w:eastAsia="Times New Roman" w:cstheme="minorHAnsi"/>
          <w:bCs/>
        </w:rPr>
        <w:t xml:space="preserve">dispositif expérimental. Un </w:t>
      </w:r>
      <w:r w:rsidRPr="003E7F53">
        <w:rPr>
          <w:rFonts w:eastAsia="Times New Roman" w:cstheme="minorHAnsi"/>
          <w:bCs/>
        </w:rPr>
        <w:t>fantôme cylindrique</w:t>
      </w:r>
      <w:r>
        <w:rPr>
          <w:rFonts w:eastAsia="Times New Roman" w:cstheme="minorHAnsi"/>
          <w:bCs/>
        </w:rPr>
        <w:t xml:space="preserve"> étanche, au milieu duquel est positionné </w:t>
      </w:r>
      <w:r w:rsidRPr="003E7F53">
        <w:rPr>
          <w:rFonts w:eastAsia="Times New Roman" w:cstheme="minorHAnsi"/>
          <w:bCs/>
        </w:rPr>
        <w:t xml:space="preserve">un tube en </w:t>
      </w:r>
      <w:proofErr w:type="spellStart"/>
      <w:r>
        <w:rPr>
          <w:rFonts w:eastAsia="Times New Roman" w:cstheme="minorHAnsi"/>
          <w:bCs/>
        </w:rPr>
        <w:t>K</w:t>
      </w:r>
      <w:r w:rsidRPr="003E7F53">
        <w:rPr>
          <w:rFonts w:eastAsia="Times New Roman" w:cstheme="minorHAnsi"/>
          <w:bCs/>
        </w:rPr>
        <w:t>apton</w:t>
      </w:r>
      <w:proofErr w:type="spellEnd"/>
      <w:r>
        <w:rPr>
          <w:rFonts w:eastAsia="Times New Roman" w:cstheme="minorHAnsi"/>
          <w:bCs/>
        </w:rPr>
        <w:t>® obturé par le bas</w:t>
      </w:r>
      <w:r w:rsidRPr="003E7F53">
        <w:rPr>
          <w:rFonts w:eastAsia="Times New Roman" w:cstheme="minorHAnsi"/>
          <w:bCs/>
        </w:rPr>
        <w:t xml:space="preserve">, </w:t>
      </w:r>
      <w:r>
        <w:rPr>
          <w:rFonts w:eastAsia="Times New Roman" w:cstheme="minorHAnsi"/>
          <w:bCs/>
        </w:rPr>
        <w:t xml:space="preserve">est </w:t>
      </w:r>
      <w:r w:rsidRPr="003E7F53">
        <w:rPr>
          <w:rFonts w:eastAsia="Times New Roman" w:cstheme="minorHAnsi"/>
          <w:bCs/>
        </w:rPr>
        <w:t>rempli de gel</w:t>
      </w:r>
      <w:r>
        <w:rPr>
          <w:rFonts w:eastAsia="Times New Roman" w:cstheme="minorHAnsi"/>
          <w:bCs/>
        </w:rPr>
        <w:t xml:space="preserve"> liquide. Une fois gélifié à basse température, le fantôme de gel est placé dans </w:t>
      </w:r>
      <w:r w:rsidRPr="003E7F53">
        <w:rPr>
          <w:rFonts w:eastAsia="Times New Roman" w:cstheme="minorHAnsi"/>
          <w:bCs/>
        </w:rPr>
        <w:t>une cuve d’eau</w:t>
      </w:r>
      <w:r>
        <w:rPr>
          <w:rFonts w:eastAsia="Times New Roman" w:cstheme="minorHAnsi"/>
          <w:bCs/>
        </w:rPr>
        <w:t xml:space="preserve"> adaptée aux conditions de l’AAPM</w:t>
      </w:r>
      <w:r w:rsidRPr="003E7F53">
        <w:rPr>
          <w:rFonts w:eastAsia="Times New Roman" w:cstheme="minorHAnsi"/>
          <w:bCs/>
        </w:rPr>
        <w:t>.</w:t>
      </w:r>
      <w:r>
        <w:rPr>
          <w:rFonts w:eastAsia="Times New Roman" w:cstheme="minorHAnsi"/>
          <w:bCs/>
        </w:rPr>
        <w:t xml:space="preserve"> Un </w:t>
      </w:r>
      <w:r w:rsidRPr="003E7F53">
        <w:rPr>
          <w:rFonts w:eastAsia="Times New Roman" w:cstheme="minorHAnsi"/>
          <w:bCs/>
        </w:rPr>
        <w:t xml:space="preserve">grain </w:t>
      </w:r>
      <w:r>
        <w:rPr>
          <w:rFonts w:eastAsia="Times New Roman" w:cstheme="minorHAnsi"/>
          <w:bCs/>
        </w:rPr>
        <w:t>d’</w:t>
      </w:r>
      <w:r w:rsidRPr="003E7F53">
        <w:rPr>
          <w:rFonts w:eastAsia="Times New Roman" w:cstheme="minorHAnsi"/>
          <w:bCs/>
          <w:vertAlign w:val="superscript"/>
        </w:rPr>
        <w:t>125</w:t>
      </w:r>
      <w:r>
        <w:rPr>
          <w:rFonts w:eastAsia="Times New Roman" w:cstheme="minorHAnsi"/>
          <w:bCs/>
        </w:rPr>
        <w:t>I</w:t>
      </w:r>
      <w:r w:rsidRPr="003E7F53">
        <w:rPr>
          <w:rFonts w:eastAsia="Times New Roman" w:cstheme="minorHAnsi"/>
          <w:bCs/>
        </w:rPr>
        <w:t xml:space="preserve"> </w:t>
      </w:r>
      <w:r>
        <w:rPr>
          <w:rFonts w:eastAsia="Times New Roman" w:cstheme="minorHAnsi"/>
          <w:bCs/>
        </w:rPr>
        <w:t>(</w:t>
      </w:r>
      <w:r w:rsidRPr="003E7F53">
        <w:rPr>
          <w:rFonts w:eastAsia="Times New Roman" w:cstheme="minorHAnsi"/>
          <w:bCs/>
        </w:rPr>
        <w:t>BEBIG de type I125</w:t>
      </w:r>
      <w:r>
        <w:rPr>
          <w:rFonts w:eastAsia="Times New Roman" w:cstheme="minorHAnsi"/>
          <w:bCs/>
        </w:rPr>
        <w:t>.</w:t>
      </w:r>
      <w:r w:rsidRPr="003E7F53">
        <w:rPr>
          <w:rFonts w:eastAsia="Times New Roman" w:cstheme="minorHAnsi"/>
          <w:bCs/>
        </w:rPr>
        <w:t>S16</w:t>
      </w:r>
      <w:r>
        <w:rPr>
          <w:rFonts w:eastAsia="Times New Roman" w:cstheme="minorHAnsi"/>
          <w:bCs/>
        </w:rPr>
        <w:t xml:space="preserve">), introduit au fond du tube de </w:t>
      </w:r>
      <w:proofErr w:type="spellStart"/>
      <w:r>
        <w:rPr>
          <w:rFonts w:eastAsia="Times New Roman" w:cstheme="minorHAnsi"/>
          <w:bCs/>
        </w:rPr>
        <w:t>Kapton</w:t>
      </w:r>
      <w:proofErr w:type="spellEnd"/>
      <w:r>
        <w:rPr>
          <w:rFonts w:eastAsia="Times New Roman" w:cstheme="minorHAnsi"/>
          <w:bCs/>
        </w:rPr>
        <w:t>® pour une durée donnée, irradie le gel. Une fois le grain retiré, le fantôme de gel est lu par IRM. La modélisation avec MCNPX du dispositif (fig. 1.B) comprend un maillage cylindrique au niveau du gel pour le calcul des énergies volumiques déposées.</w:t>
      </w:r>
    </w:p>
    <w:p w:rsidR="002856F7" w:rsidRPr="002C004E" w:rsidRDefault="002856F7" w:rsidP="002856F7">
      <w:pPr>
        <w:shd w:val="clear" w:color="auto" w:fill="FFFFFF"/>
        <w:spacing w:before="100" w:beforeAutospacing="1" w:after="100" w:afterAutospacing="1" w:line="240" w:lineRule="auto"/>
        <w:jc w:val="both"/>
        <w:rPr>
          <w:rFonts w:eastAsia="Times New Roman" w:cstheme="minorHAnsi"/>
          <w:color w:val="000000"/>
        </w:rPr>
      </w:pPr>
      <w:r w:rsidRPr="002C004E">
        <w:rPr>
          <w:rFonts w:eastAsia="Times New Roman" w:cstheme="minorHAnsi"/>
          <w:b/>
          <w:bCs/>
          <w:color w:val="000000"/>
        </w:rPr>
        <w:t>Résultats :</w:t>
      </w:r>
      <w:r w:rsidRPr="00E60899">
        <w:rPr>
          <w:rFonts w:eastAsia="Times New Roman" w:cstheme="minorHAnsi"/>
          <w:bCs/>
          <w:color w:val="000000"/>
        </w:rPr>
        <w:t xml:space="preserve"> </w:t>
      </w:r>
      <w:r w:rsidRPr="00223C2A">
        <w:rPr>
          <w:rFonts w:eastAsia="Times New Roman" w:cstheme="minorHAnsi"/>
          <w:bCs/>
          <w:color w:val="000000"/>
        </w:rPr>
        <w:t xml:space="preserve">La comparaison </w:t>
      </w:r>
      <w:r>
        <w:rPr>
          <w:rFonts w:eastAsia="Times New Roman" w:cstheme="minorHAnsi"/>
          <w:bCs/>
          <w:color w:val="000000"/>
        </w:rPr>
        <w:t>des profils</w:t>
      </w:r>
      <w:r w:rsidRPr="00223C2A">
        <w:rPr>
          <w:rFonts w:eastAsia="Times New Roman" w:cstheme="minorHAnsi"/>
          <w:bCs/>
          <w:color w:val="000000"/>
        </w:rPr>
        <w:t xml:space="preserve"> </w:t>
      </w:r>
      <w:r>
        <w:rPr>
          <w:rFonts w:eastAsia="Times New Roman" w:cstheme="minorHAnsi"/>
          <w:bCs/>
          <w:color w:val="000000"/>
        </w:rPr>
        <w:t xml:space="preserve">de dose absorbée, mesuré et calculé dans le gel, dans le plan équatorial </w:t>
      </w:r>
      <w:r>
        <w:rPr>
          <w:rFonts w:eastAsia="Times New Roman" w:cstheme="minorHAnsi"/>
          <w:bCs/>
        </w:rPr>
        <w:t xml:space="preserve">d’un </w:t>
      </w:r>
      <w:r w:rsidRPr="003E7F53">
        <w:rPr>
          <w:rFonts w:eastAsia="Times New Roman" w:cstheme="minorHAnsi"/>
          <w:bCs/>
        </w:rPr>
        <w:t>grain BEBIG</w:t>
      </w:r>
      <w:r>
        <w:rPr>
          <w:rFonts w:eastAsia="Times New Roman" w:cstheme="minorHAnsi"/>
          <w:bCs/>
        </w:rPr>
        <w:t xml:space="preserve"> d’</w:t>
      </w:r>
      <w:r w:rsidRPr="003E7F53">
        <w:rPr>
          <w:rFonts w:eastAsia="Times New Roman" w:cstheme="minorHAnsi"/>
          <w:bCs/>
          <w:vertAlign w:val="superscript"/>
        </w:rPr>
        <w:t>125</w:t>
      </w:r>
      <w:r>
        <w:rPr>
          <w:rFonts w:eastAsia="Times New Roman" w:cstheme="minorHAnsi"/>
          <w:bCs/>
        </w:rPr>
        <w:t xml:space="preserve">I </w:t>
      </w:r>
      <w:r w:rsidRPr="00223C2A">
        <w:rPr>
          <w:rFonts w:eastAsia="Times New Roman" w:cstheme="minorHAnsi"/>
          <w:bCs/>
          <w:color w:val="000000"/>
        </w:rPr>
        <w:t xml:space="preserve">montre un accord satisfaisant </w:t>
      </w:r>
      <w:r>
        <w:rPr>
          <w:rFonts w:eastAsia="Times New Roman" w:cstheme="minorHAnsi"/>
          <w:bCs/>
          <w:color w:val="000000"/>
        </w:rPr>
        <w:t xml:space="preserve">aux </w:t>
      </w:r>
      <w:r w:rsidRPr="00223C2A">
        <w:rPr>
          <w:rFonts w:eastAsia="Times New Roman" w:cstheme="minorHAnsi"/>
          <w:bCs/>
          <w:color w:val="000000"/>
        </w:rPr>
        <w:t>incertitudes</w:t>
      </w:r>
      <w:r>
        <w:rPr>
          <w:rFonts w:eastAsia="Times New Roman" w:cstheme="minorHAnsi"/>
          <w:bCs/>
          <w:color w:val="000000"/>
        </w:rPr>
        <w:t xml:space="preserve"> près</w:t>
      </w:r>
      <w:r w:rsidRPr="00223C2A">
        <w:rPr>
          <w:rFonts w:eastAsia="Times New Roman" w:cstheme="minorHAnsi"/>
          <w:bCs/>
          <w:color w:val="000000"/>
        </w:rPr>
        <w:t>.</w:t>
      </w:r>
      <w:r>
        <w:rPr>
          <w:rFonts w:eastAsia="Times New Roman" w:cstheme="minorHAnsi"/>
          <w:bCs/>
          <w:color w:val="000000"/>
        </w:rPr>
        <w:t xml:space="preserve"> Les distributions de dose absorbée dans l’eau, calculée ici et publiée par l’AAPM, sont également en accord.  </w:t>
      </w:r>
    </w:p>
    <w:p w:rsidR="002856F7" w:rsidRPr="00223C2A" w:rsidRDefault="002856F7" w:rsidP="002856F7">
      <w:pPr>
        <w:shd w:val="clear" w:color="auto" w:fill="FFFFFF"/>
        <w:spacing w:before="100" w:beforeAutospacing="1" w:after="100" w:afterAutospacing="1" w:line="240" w:lineRule="auto"/>
        <w:jc w:val="both"/>
        <w:rPr>
          <w:rFonts w:eastAsia="Times New Roman" w:cstheme="minorHAnsi"/>
          <w:bCs/>
          <w:color w:val="000000"/>
        </w:rPr>
      </w:pPr>
      <w:r w:rsidRPr="00223C2A">
        <w:rPr>
          <w:rFonts w:eastAsia="Times New Roman" w:cstheme="minorHAnsi"/>
          <w:b/>
          <w:bCs/>
          <w:color w:val="000000"/>
        </w:rPr>
        <w:t>Conclusion</w:t>
      </w:r>
      <w:r w:rsidRPr="00223C2A">
        <w:rPr>
          <w:rFonts w:eastAsia="Times New Roman" w:cstheme="minorHAnsi"/>
          <w:bCs/>
          <w:color w:val="000000"/>
        </w:rPr>
        <w:t xml:space="preserve"> : </w:t>
      </w:r>
      <w:r>
        <w:rPr>
          <w:rFonts w:eastAsia="Times New Roman" w:cstheme="minorHAnsi"/>
          <w:bCs/>
          <w:color w:val="000000"/>
        </w:rPr>
        <w:t>Le gel dosimétrique étudié ici peut être appliqué à la mesure relative des distributions de dose absorbée délivrées par radiothérapie de contact.</w:t>
      </w:r>
    </w:p>
    <w:p w:rsidR="002856F7" w:rsidRPr="00F82725" w:rsidRDefault="002856F7" w:rsidP="002856F7">
      <w:pPr>
        <w:shd w:val="clear" w:color="auto" w:fill="FFFFFF"/>
        <w:spacing w:after="0" w:line="240" w:lineRule="auto"/>
        <w:rPr>
          <w:rFonts w:eastAsia="Times New Roman" w:cstheme="minorHAnsi"/>
          <w:b/>
          <w:bCs/>
          <w:color w:val="000000"/>
        </w:rPr>
      </w:pPr>
      <w:proofErr w:type="gramStart"/>
      <w:r w:rsidRPr="007F2831">
        <w:rPr>
          <w:rFonts w:eastAsia="Times New Roman" w:cstheme="minorHAnsi"/>
          <w:b/>
          <w:bCs/>
          <w:color w:val="000000"/>
        </w:rPr>
        <w:t>Référence</w:t>
      </w:r>
      <w:r>
        <w:rPr>
          <w:rFonts w:eastAsia="Times New Roman" w:cstheme="minorHAnsi"/>
          <w:b/>
          <w:bCs/>
          <w:color w:val="000000"/>
        </w:rPr>
        <w:t>s</w:t>
      </w:r>
      <w:proofErr w:type="gramEnd"/>
      <w:r>
        <w:rPr>
          <w:rFonts w:eastAsia="Times New Roman" w:cstheme="minorHAnsi"/>
          <w:b/>
          <w:bCs/>
          <w:color w:val="000000"/>
        </w:rPr>
        <w:t xml:space="preserve"> </w:t>
      </w:r>
      <w:r w:rsidRPr="00F82725">
        <w:rPr>
          <w:rFonts w:eastAsia="Times New Roman" w:cstheme="minorHAnsi"/>
          <w:b/>
          <w:bCs/>
          <w:color w:val="000000"/>
        </w:rPr>
        <w:t>:</w:t>
      </w:r>
    </w:p>
    <w:p w:rsidR="002856F7" w:rsidRPr="0010311D" w:rsidRDefault="002856F7" w:rsidP="002856F7">
      <w:pPr>
        <w:shd w:val="clear" w:color="auto" w:fill="FFFFFF"/>
        <w:spacing w:after="0" w:line="240" w:lineRule="auto"/>
        <w:jc w:val="both"/>
        <w:rPr>
          <w:rFonts w:cstheme="minorHAnsi"/>
          <w:b/>
        </w:rPr>
      </w:pPr>
      <w:r w:rsidRPr="00F82725">
        <w:rPr>
          <w:rFonts w:eastAsia="Times New Roman" w:cstheme="minorHAnsi"/>
          <w:color w:val="000000"/>
        </w:rPr>
        <w:t xml:space="preserve">[1] </w:t>
      </w:r>
      <w:hyperlink r:id="rId11" w:history="1">
        <w:r w:rsidRPr="00ED0434">
          <w:rPr>
            <w:rFonts w:eastAsia="Times New Roman" w:cstheme="minorHAnsi"/>
            <w:color w:val="000000"/>
          </w:rPr>
          <w:t>M. J. Rivard </w:t>
        </w:r>
        <w:r w:rsidRPr="00ED0434">
          <w:rPr>
            <w:rFonts w:eastAsia="Times New Roman" w:cstheme="minorHAnsi"/>
            <w:iCs/>
            <w:color w:val="000000"/>
          </w:rPr>
          <w:t xml:space="preserve">et </w:t>
        </w:r>
        <w:proofErr w:type="gramStart"/>
        <w:r w:rsidRPr="00ED0434">
          <w:rPr>
            <w:rFonts w:eastAsia="Times New Roman" w:cstheme="minorHAnsi"/>
            <w:iCs/>
            <w:color w:val="000000"/>
          </w:rPr>
          <w:t>al</w:t>
        </w:r>
        <w:r w:rsidRPr="00ED0434">
          <w:rPr>
            <w:rFonts w:eastAsia="Times New Roman" w:cstheme="minorHAnsi"/>
            <w:color w:val="000000"/>
          </w:rPr>
          <w:t>.,</w:t>
        </w:r>
        <w:proofErr w:type="gramEnd"/>
        <w:r w:rsidRPr="00ED0434">
          <w:rPr>
            <w:rFonts w:eastAsia="Times New Roman" w:cstheme="minorHAnsi"/>
            <w:color w:val="000000"/>
          </w:rPr>
          <w:t xml:space="preserve"> Med. Phys., </w:t>
        </w:r>
        <w:proofErr w:type="gramStart"/>
        <w:r w:rsidRPr="00ED0434">
          <w:rPr>
            <w:rFonts w:eastAsia="Times New Roman" w:cstheme="minorHAnsi"/>
            <w:color w:val="000000"/>
          </w:rPr>
          <w:t>31 </w:t>
        </w:r>
        <w:proofErr w:type="gramEnd"/>
      </w:hyperlink>
      <w:r w:rsidRPr="00ED0434">
        <w:rPr>
          <w:rFonts w:eastAsia="Times New Roman" w:cstheme="minorHAnsi"/>
          <w:bCs/>
          <w:color w:val="000000"/>
        </w:rPr>
        <w:t>, 2004.</w:t>
      </w:r>
    </w:p>
    <w:p w:rsidR="002856F7" w:rsidRDefault="002856F7" w:rsidP="002856F7">
      <w:pPr>
        <w:pStyle w:val="Sansinterligne"/>
        <w:jc w:val="both"/>
        <w:rPr>
          <w:rFonts w:eastAsia="Times New Roman" w:cstheme="minorHAnsi"/>
          <w:color w:val="000000"/>
        </w:rPr>
      </w:pPr>
      <w:r w:rsidRPr="00D05E69">
        <w:rPr>
          <w:rFonts w:eastAsia="Times New Roman" w:cstheme="minorHAnsi"/>
          <w:color w:val="000000"/>
        </w:rPr>
        <w:t xml:space="preserve">[2] I. Aubineau-Lanièce et </w:t>
      </w:r>
      <w:proofErr w:type="gramStart"/>
      <w:r w:rsidRPr="00D05E69">
        <w:rPr>
          <w:rFonts w:eastAsia="Times New Roman" w:cstheme="minorHAnsi"/>
          <w:color w:val="000000"/>
        </w:rPr>
        <w:t>al.</w:t>
      </w:r>
      <w:r>
        <w:rPr>
          <w:rFonts w:eastAsia="Times New Roman" w:cstheme="minorHAnsi"/>
          <w:color w:val="000000"/>
        </w:rPr>
        <w:t>,</w:t>
      </w:r>
      <w:proofErr w:type="gramEnd"/>
      <w:r>
        <w:rPr>
          <w:rFonts w:eastAsia="Times New Roman" w:cstheme="minorHAnsi"/>
          <w:color w:val="000000"/>
        </w:rPr>
        <w:t xml:space="preserve"> </w:t>
      </w:r>
      <w:proofErr w:type="spellStart"/>
      <w:r>
        <w:rPr>
          <w:rFonts w:eastAsia="Times New Roman" w:cstheme="minorHAnsi"/>
          <w:color w:val="000000"/>
        </w:rPr>
        <w:t>Metrologia</w:t>
      </w:r>
      <w:proofErr w:type="spellEnd"/>
      <w:r>
        <w:rPr>
          <w:rFonts w:eastAsia="Times New Roman" w:cstheme="minorHAnsi"/>
          <w:color w:val="000000"/>
        </w:rPr>
        <w:t xml:space="preserve"> 49, 2012</w:t>
      </w:r>
      <w:r w:rsidRPr="00F82725">
        <w:rPr>
          <w:rFonts w:eastAsia="Times New Roman" w:cstheme="minorHAnsi"/>
          <w:color w:val="000000"/>
        </w:rPr>
        <w:t>.</w:t>
      </w:r>
    </w:p>
    <w:p w:rsidR="002856F7" w:rsidRDefault="002856F7" w:rsidP="002856F7">
      <w:pPr>
        <w:pStyle w:val="Sansinterligne"/>
        <w:jc w:val="both"/>
        <w:rPr>
          <w:rFonts w:eastAsia="Times New Roman" w:cstheme="minorHAnsi"/>
          <w:color w:val="000000"/>
        </w:rPr>
      </w:pPr>
      <w:r w:rsidRPr="00380D4A">
        <w:rPr>
          <w:rFonts w:eastAsia="Times New Roman" w:cstheme="minorHAnsi"/>
          <w:color w:val="000000"/>
        </w:rPr>
        <w:t>[</w:t>
      </w:r>
      <w:r>
        <w:rPr>
          <w:rFonts w:eastAsia="Times New Roman" w:cstheme="minorHAnsi"/>
          <w:color w:val="000000"/>
        </w:rPr>
        <w:t>3</w:t>
      </w:r>
      <w:r w:rsidRPr="00380D4A">
        <w:rPr>
          <w:rFonts w:eastAsia="Times New Roman" w:cstheme="minorHAnsi"/>
          <w:color w:val="000000"/>
        </w:rPr>
        <w:t xml:space="preserve">] </w:t>
      </w:r>
      <w:r>
        <w:rPr>
          <w:rFonts w:eastAsia="Calibri" w:cs="Arial"/>
        </w:rPr>
        <w:t xml:space="preserve">D.B. </w:t>
      </w:r>
      <w:proofErr w:type="spellStart"/>
      <w:r>
        <w:rPr>
          <w:rFonts w:eastAsia="Calibri" w:cs="Arial"/>
        </w:rPr>
        <w:t>Pelowitz</w:t>
      </w:r>
      <w:proofErr w:type="spellEnd"/>
      <w:r>
        <w:rPr>
          <w:rFonts w:eastAsia="Calibri" w:cs="Arial"/>
        </w:rPr>
        <w:t>, rapport LA-UR-11-01502, 2011.</w:t>
      </w:r>
      <w:r w:rsidRPr="00F82725">
        <w:rPr>
          <w:rFonts w:eastAsia="Times New Roman" w:cstheme="minorHAnsi"/>
          <w:color w:val="000000"/>
        </w:rPr>
        <w:t xml:space="preserve"> </w:t>
      </w:r>
    </w:p>
    <w:p w:rsidR="002856F7" w:rsidRPr="00E60899" w:rsidRDefault="002856F7" w:rsidP="002856F7">
      <w:pPr>
        <w:pStyle w:val="Sansinterligne"/>
        <w:jc w:val="both"/>
        <w:rPr>
          <w:rFonts w:cstheme="minorHAnsi"/>
          <w:b/>
        </w:rPr>
      </w:pPr>
    </w:p>
    <w:p w:rsidR="002856F7" w:rsidRDefault="002856F7" w:rsidP="002856F7">
      <w:pPr>
        <w:shd w:val="clear" w:color="auto" w:fill="FFFFFF"/>
        <w:spacing w:after="0" w:line="240" w:lineRule="auto"/>
        <w:rPr>
          <w:rFonts w:ascii="Lucida Sans Unicode" w:eastAsia="Times New Roman" w:hAnsi="Lucida Sans Unicode" w:cs="Lucida Sans Unicode"/>
          <w:color w:val="000000"/>
          <w:sz w:val="18"/>
          <w:szCs w:val="18"/>
        </w:rPr>
      </w:pPr>
      <w:r>
        <w:rPr>
          <w:noProof/>
        </w:rPr>
        <w:lastRenderedPageBreak/>
        <w:drawing>
          <wp:inline distT="0" distB="0" distL="0" distR="0" wp14:anchorId="1F17CD9F" wp14:editId="6F380C86">
            <wp:extent cx="4559753" cy="21911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536" t="20493" r="30835" b="31130"/>
                    <a:stretch/>
                  </pic:blipFill>
                  <pic:spPr bwMode="auto">
                    <a:xfrm>
                      <a:off x="0" y="0"/>
                      <a:ext cx="4672707" cy="2245388"/>
                    </a:xfrm>
                    <a:prstGeom prst="rect">
                      <a:avLst/>
                    </a:prstGeom>
                    <a:ln>
                      <a:noFill/>
                    </a:ln>
                    <a:extLst>
                      <a:ext uri="{53640926-AAD7-44D8-BBD7-CCE9431645EC}">
                        <a14:shadowObscured xmlns:a14="http://schemas.microsoft.com/office/drawing/2010/main"/>
                      </a:ext>
                    </a:extLst>
                  </pic:spPr>
                </pic:pic>
              </a:graphicData>
            </a:graphic>
          </wp:inline>
        </w:drawing>
      </w:r>
    </w:p>
    <w:p w:rsidR="002856F7" w:rsidRDefault="002856F7" w:rsidP="002856F7">
      <w:pPr>
        <w:shd w:val="clear" w:color="auto" w:fill="FFFFFF"/>
        <w:spacing w:after="0" w:line="240" w:lineRule="auto"/>
        <w:rPr>
          <w:rFonts w:ascii="Lucida Sans Unicode" w:eastAsia="Times New Roman" w:hAnsi="Lucida Sans Unicode" w:cs="Lucida Sans Unicode"/>
          <w:color w:val="000000"/>
          <w:sz w:val="18"/>
          <w:szCs w:val="18"/>
        </w:rPr>
      </w:pPr>
      <w:r w:rsidRPr="003A3A4E">
        <w:rPr>
          <w:rFonts w:ascii="Lucida Sans Unicode" w:eastAsia="Times New Roman" w:hAnsi="Lucida Sans Unicode" w:cs="Lucida Sans Unicode"/>
          <w:color w:val="000000"/>
          <w:sz w:val="18"/>
          <w:szCs w:val="18"/>
        </w:rPr>
        <w:t xml:space="preserve">Figure </w:t>
      </w:r>
      <w:r>
        <w:rPr>
          <w:rFonts w:ascii="Lucida Sans Unicode" w:eastAsia="Times New Roman" w:hAnsi="Lucida Sans Unicode" w:cs="Lucida Sans Unicode"/>
          <w:color w:val="000000"/>
          <w:sz w:val="18"/>
          <w:szCs w:val="18"/>
        </w:rPr>
        <w:t>1: Photographie (A) et modèle MCNPX</w:t>
      </w:r>
      <w:r w:rsidRPr="003A3A4E">
        <w:rPr>
          <w:rFonts w:ascii="Lucida Sans Unicode" w:eastAsia="Times New Roman" w:hAnsi="Lucida Sans Unicode" w:cs="Lucida Sans Unicode"/>
          <w:color w:val="000000"/>
          <w:sz w:val="18"/>
          <w:szCs w:val="18"/>
        </w:rPr>
        <w:t xml:space="preserve"> </w:t>
      </w:r>
      <w:r>
        <w:rPr>
          <w:rFonts w:ascii="Lucida Sans Unicode" w:eastAsia="Times New Roman" w:hAnsi="Lucida Sans Unicode" w:cs="Lucida Sans Unicode"/>
          <w:color w:val="000000"/>
          <w:sz w:val="18"/>
          <w:szCs w:val="18"/>
        </w:rPr>
        <w:t>(B) du dispositif.</w:t>
      </w:r>
    </w:p>
    <w:p w:rsidR="002856F7" w:rsidRPr="002856F7" w:rsidRDefault="002856F7" w:rsidP="00B1326C">
      <w:pPr>
        <w:pStyle w:val="Sansinterligne"/>
      </w:pPr>
    </w:p>
    <w:p w:rsidR="00EE6E1C" w:rsidRPr="002856F7" w:rsidRDefault="00EE6E1C" w:rsidP="00B1326C">
      <w:pPr>
        <w:rPr>
          <w:rFonts w:ascii="Lucida Sans Unicode" w:eastAsia="Times New Roman" w:hAnsi="Lucida Sans Unicode" w:cs="Lucida Sans Unicode"/>
          <w:color w:val="000000"/>
          <w:sz w:val="18"/>
          <w:szCs w:val="18"/>
        </w:rPr>
      </w:pPr>
    </w:p>
    <w:p w:rsidR="00EE6E1C" w:rsidRPr="002856F7" w:rsidRDefault="00EE6E1C" w:rsidP="00A8174E">
      <w:pPr>
        <w:pStyle w:val="Sansinterligne"/>
      </w:pPr>
    </w:p>
    <w:sectPr w:rsidR="00EE6E1C" w:rsidRPr="002856F7" w:rsidSect="003113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AD4" w:rsidRDefault="00817AD4" w:rsidP="00C9629E">
      <w:pPr>
        <w:spacing w:after="0" w:line="240" w:lineRule="auto"/>
      </w:pPr>
      <w:r>
        <w:separator/>
      </w:r>
    </w:p>
  </w:endnote>
  <w:endnote w:type="continuationSeparator" w:id="0">
    <w:p w:rsidR="00817AD4" w:rsidRDefault="00817AD4" w:rsidP="00C9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AD4" w:rsidRDefault="00817AD4" w:rsidP="00C9629E">
      <w:pPr>
        <w:spacing w:after="0" w:line="240" w:lineRule="auto"/>
      </w:pPr>
      <w:r>
        <w:separator/>
      </w:r>
    </w:p>
  </w:footnote>
  <w:footnote w:type="continuationSeparator" w:id="0">
    <w:p w:rsidR="00817AD4" w:rsidRDefault="00817AD4" w:rsidP="00C96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D7263"/>
    <w:multiLevelType w:val="hybridMultilevel"/>
    <w:tmpl w:val="2AF8E386"/>
    <w:lvl w:ilvl="0" w:tplc="4D6CBA4A">
      <w:start w:val="1"/>
      <w:numFmt w:val="bullet"/>
      <w:lvlText w:val=""/>
      <w:lvlJc w:val="left"/>
      <w:pPr>
        <w:tabs>
          <w:tab w:val="num" w:pos="720"/>
        </w:tabs>
        <w:ind w:left="720" w:hanging="360"/>
      </w:pPr>
      <w:rPr>
        <w:rFonts w:ascii="Wingdings" w:hAnsi="Wingdings" w:hint="default"/>
      </w:rPr>
    </w:lvl>
    <w:lvl w:ilvl="1" w:tplc="3D44CB6A" w:tentative="1">
      <w:start w:val="1"/>
      <w:numFmt w:val="bullet"/>
      <w:lvlText w:val=""/>
      <w:lvlJc w:val="left"/>
      <w:pPr>
        <w:tabs>
          <w:tab w:val="num" w:pos="1440"/>
        </w:tabs>
        <w:ind w:left="1440" w:hanging="360"/>
      </w:pPr>
      <w:rPr>
        <w:rFonts w:ascii="Wingdings" w:hAnsi="Wingdings" w:hint="default"/>
      </w:rPr>
    </w:lvl>
    <w:lvl w:ilvl="2" w:tplc="17B27D32" w:tentative="1">
      <w:start w:val="1"/>
      <w:numFmt w:val="bullet"/>
      <w:lvlText w:val=""/>
      <w:lvlJc w:val="left"/>
      <w:pPr>
        <w:tabs>
          <w:tab w:val="num" w:pos="2160"/>
        </w:tabs>
        <w:ind w:left="2160" w:hanging="360"/>
      </w:pPr>
      <w:rPr>
        <w:rFonts w:ascii="Wingdings" w:hAnsi="Wingdings" w:hint="default"/>
      </w:rPr>
    </w:lvl>
    <w:lvl w:ilvl="3" w:tplc="8E22550E" w:tentative="1">
      <w:start w:val="1"/>
      <w:numFmt w:val="bullet"/>
      <w:lvlText w:val=""/>
      <w:lvlJc w:val="left"/>
      <w:pPr>
        <w:tabs>
          <w:tab w:val="num" w:pos="2880"/>
        </w:tabs>
        <w:ind w:left="2880" w:hanging="360"/>
      </w:pPr>
      <w:rPr>
        <w:rFonts w:ascii="Wingdings" w:hAnsi="Wingdings" w:hint="default"/>
      </w:rPr>
    </w:lvl>
    <w:lvl w:ilvl="4" w:tplc="7CF06888" w:tentative="1">
      <w:start w:val="1"/>
      <w:numFmt w:val="bullet"/>
      <w:lvlText w:val=""/>
      <w:lvlJc w:val="left"/>
      <w:pPr>
        <w:tabs>
          <w:tab w:val="num" w:pos="3600"/>
        </w:tabs>
        <w:ind w:left="3600" w:hanging="360"/>
      </w:pPr>
      <w:rPr>
        <w:rFonts w:ascii="Wingdings" w:hAnsi="Wingdings" w:hint="default"/>
      </w:rPr>
    </w:lvl>
    <w:lvl w:ilvl="5" w:tplc="85A46096" w:tentative="1">
      <w:start w:val="1"/>
      <w:numFmt w:val="bullet"/>
      <w:lvlText w:val=""/>
      <w:lvlJc w:val="left"/>
      <w:pPr>
        <w:tabs>
          <w:tab w:val="num" w:pos="4320"/>
        </w:tabs>
        <w:ind w:left="4320" w:hanging="360"/>
      </w:pPr>
      <w:rPr>
        <w:rFonts w:ascii="Wingdings" w:hAnsi="Wingdings" w:hint="default"/>
      </w:rPr>
    </w:lvl>
    <w:lvl w:ilvl="6" w:tplc="F6C8E1C0" w:tentative="1">
      <w:start w:val="1"/>
      <w:numFmt w:val="bullet"/>
      <w:lvlText w:val=""/>
      <w:lvlJc w:val="left"/>
      <w:pPr>
        <w:tabs>
          <w:tab w:val="num" w:pos="5040"/>
        </w:tabs>
        <w:ind w:left="5040" w:hanging="360"/>
      </w:pPr>
      <w:rPr>
        <w:rFonts w:ascii="Wingdings" w:hAnsi="Wingdings" w:hint="default"/>
      </w:rPr>
    </w:lvl>
    <w:lvl w:ilvl="7" w:tplc="1D20D7C6" w:tentative="1">
      <w:start w:val="1"/>
      <w:numFmt w:val="bullet"/>
      <w:lvlText w:val=""/>
      <w:lvlJc w:val="left"/>
      <w:pPr>
        <w:tabs>
          <w:tab w:val="num" w:pos="5760"/>
        </w:tabs>
        <w:ind w:left="5760" w:hanging="360"/>
      </w:pPr>
      <w:rPr>
        <w:rFonts w:ascii="Wingdings" w:hAnsi="Wingdings" w:hint="default"/>
      </w:rPr>
    </w:lvl>
    <w:lvl w:ilvl="8" w:tplc="4836BB34" w:tentative="1">
      <w:start w:val="1"/>
      <w:numFmt w:val="bullet"/>
      <w:lvlText w:val=""/>
      <w:lvlJc w:val="left"/>
      <w:pPr>
        <w:tabs>
          <w:tab w:val="num" w:pos="6480"/>
        </w:tabs>
        <w:ind w:left="6480" w:hanging="360"/>
      </w:pPr>
      <w:rPr>
        <w:rFonts w:ascii="Wingdings" w:hAnsi="Wingdings" w:hint="default"/>
      </w:rPr>
    </w:lvl>
  </w:abstractNum>
  <w:abstractNum w:abstractNumId="1">
    <w:nsid w:val="2F3831FA"/>
    <w:multiLevelType w:val="hybridMultilevel"/>
    <w:tmpl w:val="BD0060BE"/>
    <w:lvl w:ilvl="0" w:tplc="E54631E8">
      <w:start w:val="1"/>
      <w:numFmt w:val="bullet"/>
      <w:lvlText w:val="•"/>
      <w:lvlJc w:val="left"/>
      <w:pPr>
        <w:ind w:left="1069" w:hanging="360"/>
      </w:pPr>
      <w:rPr>
        <w:rFonts w:ascii="Arial" w:hAnsi="Arial" w:hint="default"/>
        <w:lang w:val="fr-FR"/>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60643A2C"/>
    <w:multiLevelType w:val="hybridMultilevel"/>
    <w:tmpl w:val="EAA2E080"/>
    <w:lvl w:ilvl="0" w:tplc="3AB8FB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E7724B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FA245C4"/>
    <w:multiLevelType w:val="hybridMultilevel"/>
    <w:tmpl w:val="1B863F48"/>
    <w:lvl w:ilvl="0" w:tplc="E8B28AAA">
      <w:start w:val="1"/>
      <w:numFmt w:val="bullet"/>
      <w:lvlText w:val="-"/>
      <w:lvlJc w:val="left"/>
      <w:pPr>
        <w:ind w:left="720" w:hanging="360"/>
      </w:pPr>
      <w:rPr>
        <w:rFonts w:ascii="Calibri" w:eastAsia="Times New Roman" w:hAnsi="Calibri" w:cs="Calibri" w:hint="default"/>
        <w:color w:val="0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E6E"/>
    <w:rsid w:val="000438A2"/>
    <w:rsid w:val="00056E1A"/>
    <w:rsid w:val="000747AA"/>
    <w:rsid w:val="000A46D4"/>
    <w:rsid w:val="000E33B1"/>
    <w:rsid w:val="000F3D97"/>
    <w:rsid w:val="0010311D"/>
    <w:rsid w:val="00132EBB"/>
    <w:rsid w:val="00171872"/>
    <w:rsid w:val="001975C4"/>
    <w:rsid w:val="001A5279"/>
    <w:rsid w:val="001C75C2"/>
    <w:rsid w:val="001D3F41"/>
    <w:rsid w:val="001D4F0C"/>
    <w:rsid w:val="00223C2A"/>
    <w:rsid w:val="00245544"/>
    <w:rsid w:val="002666F7"/>
    <w:rsid w:val="002856F7"/>
    <w:rsid w:val="0029054A"/>
    <w:rsid w:val="002B6106"/>
    <w:rsid w:val="002C004E"/>
    <w:rsid w:val="002F09B0"/>
    <w:rsid w:val="00311326"/>
    <w:rsid w:val="0031335B"/>
    <w:rsid w:val="00316DDC"/>
    <w:rsid w:val="00380D4A"/>
    <w:rsid w:val="003977E4"/>
    <w:rsid w:val="003A3A4E"/>
    <w:rsid w:val="003E00A8"/>
    <w:rsid w:val="003E044E"/>
    <w:rsid w:val="003E1F79"/>
    <w:rsid w:val="003E26BC"/>
    <w:rsid w:val="003E570A"/>
    <w:rsid w:val="003E7F53"/>
    <w:rsid w:val="00404490"/>
    <w:rsid w:val="00413E1F"/>
    <w:rsid w:val="00433BD4"/>
    <w:rsid w:val="004526CB"/>
    <w:rsid w:val="00463667"/>
    <w:rsid w:val="00492E65"/>
    <w:rsid w:val="004C71EA"/>
    <w:rsid w:val="004E65F7"/>
    <w:rsid w:val="005174CE"/>
    <w:rsid w:val="00517B36"/>
    <w:rsid w:val="00545C29"/>
    <w:rsid w:val="00561A0C"/>
    <w:rsid w:val="005644A9"/>
    <w:rsid w:val="00570CC1"/>
    <w:rsid w:val="005E4ABB"/>
    <w:rsid w:val="0060492F"/>
    <w:rsid w:val="00605E8D"/>
    <w:rsid w:val="00607BCC"/>
    <w:rsid w:val="00625D9B"/>
    <w:rsid w:val="00625F72"/>
    <w:rsid w:val="0065009A"/>
    <w:rsid w:val="00650C77"/>
    <w:rsid w:val="0067460D"/>
    <w:rsid w:val="00686B20"/>
    <w:rsid w:val="006874D6"/>
    <w:rsid w:val="0069614E"/>
    <w:rsid w:val="006A4FE6"/>
    <w:rsid w:val="006B0185"/>
    <w:rsid w:val="006C062F"/>
    <w:rsid w:val="00702276"/>
    <w:rsid w:val="00715E4D"/>
    <w:rsid w:val="00750012"/>
    <w:rsid w:val="0077579E"/>
    <w:rsid w:val="007A0481"/>
    <w:rsid w:val="007B3340"/>
    <w:rsid w:val="007E21FB"/>
    <w:rsid w:val="007E4180"/>
    <w:rsid w:val="007F2831"/>
    <w:rsid w:val="00817AD4"/>
    <w:rsid w:val="0082614A"/>
    <w:rsid w:val="00847291"/>
    <w:rsid w:val="00851C88"/>
    <w:rsid w:val="00852871"/>
    <w:rsid w:val="0087391C"/>
    <w:rsid w:val="008768BD"/>
    <w:rsid w:val="008E025C"/>
    <w:rsid w:val="009166B6"/>
    <w:rsid w:val="00934EAB"/>
    <w:rsid w:val="009416CA"/>
    <w:rsid w:val="00972550"/>
    <w:rsid w:val="009C48DD"/>
    <w:rsid w:val="009D1B94"/>
    <w:rsid w:val="009D23A7"/>
    <w:rsid w:val="009D3CE4"/>
    <w:rsid w:val="009F795A"/>
    <w:rsid w:val="00A20626"/>
    <w:rsid w:val="00A745BC"/>
    <w:rsid w:val="00A8174E"/>
    <w:rsid w:val="00A94C9A"/>
    <w:rsid w:val="00A956EC"/>
    <w:rsid w:val="00AE53E8"/>
    <w:rsid w:val="00AF016E"/>
    <w:rsid w:val="00AF525F"/>
    <w:rsid w:val="00B1326C"/>
    <w:rsid w:val="00B337CB"/>
    <w:rsid w:val="00B62764"/>
    <w:rsid w:val="00B76A3D"/>
    <w:rsid w:val="00B9087A"/>
    <w:rsid w:val="00BA1A12"/>
    <w:rsid w:val="00BB0A12"/>
    <w:rsid w:val="00BC79BD"/>
    <w:rsid w:val="00BE0B68"/>
    <w:rsid w:val="00C35FE7"/>
    <w:rsid w:val="00C44AE0"/>
    <w:rsid w:val="00C63D0B"/>
    <w:rsid w:val="00C6551B"/>
    <w:rsid w:val="00C721C2"/>
    <w:rsid w:val="00C72384"/>
    <w:rsid w:val="00C9629E"/>
    <w:rsid w:val="00CC0DD5"/>
    <w:rsid w:val="00CE5EE9"/>
    <w:rsid w:val="00CE6692"/>
    <w:rsid w:val="00CF5439"/>
    <w:rsid w:val="00CF61A0"/>
    <w:rsid w:val="00D0100B"/>
    <w:rsid w:val="00D05425"/>
    <w:rsid w:val="00D05E69"/>
    <w:rsid w:val="00D53CF1"/>
    <w:rsid w:val="00D578B2"/>
    <w:rsid w:val="00D83215"/>
    <w:rsid w:val="00D94FC9"/>
    <w:rsid w:val="00D96FCF"/>
    <w:rsid w:val="00DD52F8"/>
    <w:rsid w:val="00DF5530"/>
    <w:rsid w:val="00DF58C8"/>
    <w:rsid w:val="00E4184E"/>
    <w:rsid w:val="00E60899"/>
    <w:rsid w:val="00E61CC1"/>
    <w:rsid w:val="00E63D8D"/>
    <w:rsid w:val="00E85DD4"/>
    <w:rsid w:val="00ED0434"/>
    <w:rsid w:val="00EE6E1C"/>
    <w:rsid w:val="00EE7E6E"/>
    <w:rsid w:val="00EF02EA"/>
    <w:rsid w:val="00F076D1"/>
    <w:rsid w:val="00F3132C"/>
    <w:rsid w:val="00F32059"/>
    <w:rsid w:val="00F82725"/>
    <w:rsid w:val="00F94A3C"/>
    <w:rsid w:val="00FA47A8"/>
    <w:rsid w:val="00FA5353"/>
    <w:rsid w:val="00FB1EFA"/>
    <w:rsid w:val="00FC1D58"/>
    <w:rsid w:val="00FE08F0"/>
    <w:rsid w:val="00FF4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205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E7E6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E7E6E"/>
    <w:rPr>
      <w:b/>
      <w:bCs/>
    </w:rPr>
  </w:style>
  <w:style w:type="paragraph" w:styleId="Sansinterligne">
    <w:name w:val="No Spacing"/>
    <w:uiPriority w:val="1"/>
    <w:qFormat/>
    <w:rsid w:val="00316DDC"/>
    <w:pPr>
      <w:spacing w:after="0" w:line="240" w:lineRule="auto"/>
    </w:pPr>
  </w:style>
  <w:style w:type="paragraph" w:styleId="Corpsdetexte">
    <w:name w:val="Body Text"/>
    <w:basedOn w:val="Normal"/>
    <w:link w:val="CorpsdetexteCar"/>
    <w:rsid w:val="003E044E"/>
    <w:pPr>
      <w:spacing w:after="0" w:line="240" w:lineRule="auto"/>
      <w:jc w:val="both"/>
    </w:pPr>
    <w:rPr>
      <w:rFonts w:ascii="Times New Roman" w:eastAsia="Times New Roman" w:hAnsi="Times New Roman" w:cs="Times New Roman"/>
      <w:sz w:val="20"/>
      <w:szCs w:val="20"/>
      <w:lang w:val="en-US"/>
    </w:rPr>
  </w:style>
  <w:style w:type="character" w:customStyle="1" w:styleId="CorpsdetexteCar">
    <w:name w:val="Corps de texte Car"/>
    <w:basedOn w:val="Policepardfaut"/>
    <w:link w:val="Corpsdetexte"/>
    <w:rsid w:val="003E044E"/>
    <w:rPr>
      <w:rFonts w:ascii="Times New Roman" w:eastAsia="Times New Roman" w:hAnsi="Times New Roman" w:cs="Times New Roman"/>
      <w:sz w:val="20"/>
      <w:szCs w:val="20"/>
      <w:lang w:val="en-US"/>
    </w:rPr>
  </w:style>
  <w:style w:type="character" w:styleId="Accentuation">
    <w:name w:val="Emphasis"/>
    <w:basedOn w:val="Policepardfaut"/>
    <w:uiPriority w:val="20"/>
    <w:qFormat/>
    <w:rsid w:val="0069614E"/>
    <w:rPr>
      <w:i/>
      <w:iCs/>
    </w:rPr>
  </w:style>
  <w:style w:type="paragraph" w:styleId="Paragraphedeliste">
    <w:name w:val="List Paragraph"/>
    <w:basedOn w:val="Normal"/>
    <w:uiPriority w:val="34"/>
    <w:qFormat/>
    <w:rsid w:val="0069614E"/>
    <w:pPr>
      <w:spacing w:after="0" w:line="240" w:lineRule="auto"/>
      <w:ind w:left="720"/>
      <w:contextualSpacing/>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977E4"/>
    <w:rPr>
      <w:color w:val="0000FF"/>
      <w:u w:val="single"/>
    </w:rPr>
  </w:style>
  <w:style w:type="character" w:customStyle="1" w:styleId="apple-converted-space">
    <w:name w:val="apple-converted-space"/>
    <w:basedOn w:val="Policepardfaut"/>
    <w:rsid w:val="003977E4"/>
  </w:style>
  <w:style w:type="character" w:styleId="Marquedecommentaire">
    <w:name w:val="annotation reference"/>
    <w:uiPriority w:val="99"/>
    <w:rsid w:val="00750012"/>
    <w:rPr>
      <w:sz w:val="16"/>
      <w:szCs w:val="16"/>
    </w:rPr>
  </w:style>
  <w:style w:type="paragraph" w:styleId="Commentaire">
    <w:name w:val="annotation text"/>
    <w:basedOn w:val="Normal"/>
    <w:link w:val="CommentaireCar"/>
    <w:uiPriority w:val="99"/>
    <w:rsid w:val="00750012"/>
    <w:pPr>
      <w:spacing w:after="0" w:line="240" w:lineRule="auto"/>
    </w:pPr>
    <w:rPr>
      <w:rFonts w:ascii="Times New Roman" w:eastAsia="Times New Roman" w:hAnsi="Times New Roman" w:cs="Times New Roman"/>
      <w:sz w:val="20"/>
      <w:szCs w:val="20"/>
      <w:lang w:val="en-US" w:eastAsia="en-US"/>
    </w:rPr>
  </w:style>
  <w:style w:type="character" w:customStyle="1" w:styleId="CommentaireCar">
    <w:name w:val="Commentaire Car"/>
    <w:basedOn w:val="Policepardfaut"/>
    <w:link w:val="Commentaire"/>
    <w:uiPriority w:val="99"/>
    <w:rsid w:val="00750012"/>
    <w:rPr>
      <w:rFonts w:ascii="Times New Roman" w:eastAsia="Times New Roman" w:hAnsi="Times New Roman" w:cs="Times New Roman"/>
      <w:sz w:val="20"/>
      <w:szCs w:val="20"/>
      <w:lang w:val="en-US" w:eastAsia="en-US"/>
    </w:rPr>
  </w:style>
  <w:style w:type="paragraph" w:styleId="Textedebulles">
    <w:name w:val="Balloon Text"/>
    <w:basedOn w:val="Normal"/>
    <w:link w:val="TextedebullesCar"/>
    <w:uiPriority w:val="99"/>
    <w:semiHidden/>
    <w:unhideWhenUsed/>
    <w:rsid w:val="007500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0012"/>
    <w:rPr>
      <w:rFonts w:ascii="Tahoma" w:hAnsi="Tahoma" w:cs="Tahoma"/>
      <w:sz w:val="16"/>
      <w:szCs w:val="16"/>
    </w:rPr>
  </w:style>
  <w:style w:type="paragraph" w:styleId="Lgende">
    <w:name w:val="caption"/>
    <w:basedOn w:val="Normal"/>
    <w:next w:val="Normal"/>
    <w:uiPriority w:val="35"/>
    <w:unhideWhenUsed/>
    <w:qFormat/>
    <w:rsid w:val="0082614A"/>
    <w:pPr>
      <w:spacing w:line="240" w:lineRule="auto"/>
    </w:pPr>
    <w:rPr>
      <w:rFonts w:eastAsiaTheme="minorHAnsi"/>
      <w:b/>
      <w:bCs/>
      <w:color w:val="4F81BD" w:themeColor="accent1"/>
      <w:sz w:val="18"/>
      <w:szCs w:val="18"/>
      <w:lang w:val="en-US" w:eastAsia="en-US"/>
    </w:rPr>
  </w:style>
  <w:style w:type="paragraph" w:styleId="Notedebasdepage">
    <w:name w:val="footnote text"/>
    <w:basedOn w:val="Normal"/>
    <w:link w:val="NotedebasdepageCar"/>
    <w:semiHidden/>
    <w:rsid w:val="00C9629E"/>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9629E"/>
    <w:rPr>
      <w:rFonts w:ascii="Times New Roman" w:eastAsia="Times New Roman" w:hAnsi="Times New Roman" w:cs="Times New Roman"/>
      <w:sz w:val="20"/>
      <w:szCs w:val="20"/>
    </w:rPr>
  </w:style>
  <w:style w:type="character" w:styleId="Appelnotedebasdep">
    <w:name w:val="footnote reference"/>
    <w:semiHidden/>
    <w:rsid w:val="00C9629E"/>
    <w:rPr>
      <w:vertAlign w:val="superscript"/>
    </w:rPr>
  </w:style>
  <w:style w:type="character" w:customStyle="1" w:styleId="Titre1Car">
    <w:name w:val="Titre 1 Car"/>
    <w:basedOn w:val="Policepardfaut"/>
    <w:link w:val="Titre1"/>
    <w:uiPriority w:val="9"/>
    <w:rsid w:val="00F32059"/>
    <w:rPr>
      <w:rFonts w:asciiTheme="majorHAnsi" w:eastAsiaTheme="majorEastAsia" w:hAnsiTheme="majorHAnsi" w:cstheme="majorBidi"/>
      <w:color w:val="365F91" w:themeColor="accent1" w:themeShade="BF"/>
      <w:sz w:val="32"/>
      <w:szCs w:val="32"/>
      <w:lang w:eastAsia="en-US"/>
    </w:rPr>
  </w:style>
  <w:style w:type="paragraph" w:styleId="Objetducommentaire">
    <w:name w:val="annotation subject"/>
    <w:basedOn w:val="Commentaire"/>
    <w:next w:val="Commentaire"/>
    <w:link w:val="ObjetducommentaireCar"/>
    <w:uiPriority w:val="99"/>
    <w:semiHidden/>
    <w:unhideWhenUsed/>
    <w:rsid w:val="007B3340"/>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7B3340"/>
    <w:rPr>
      <w:rFonts w:ascii="Times New Roman" w:eastAsia="Times New Roman" w:hAnsi="Times New Roman" w:cs="Times New Roman"/>
      <w:b/>
      <w:bCs/>
      <w:sz w:val="20"/>
      <w:szCs w:val="20"/>
      <w:lang w:val="en-US" w:eastAsia="en-US"/>
    </w:rPr>
  </w:style>
  <w:style w:type="character" w:customStyle="1" w:styleId="position">
    <w:name w:val="position"/>
    <w:basedOn w:val="Policepardfaut"/>
    <w:rsid w:val="00E85DD4"/>
  </w:style>
  <w:style w:type="character" w:customStyle="1" w:styleId="name">
    <w:name w:val="name"/>
    <w:basedOn w:val="Policepardfaut"/>
    <w:rsid w:val="00E85D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205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E7E6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E7E6E"/>
    <w:rPr>
      <w:b/>
      <w:bCs/>
    </w:rPr>
  </w:style>
  <w:style w:type="paragraph" w:styleId="Sansinterligne">
    <w:name w:val="No Spacing"/>
    <w:uiPriority w:val="1"/>
    <w:qFormat/>
    <w:rsid w:val="00316DDC"/>
    <w:pPr>
      <w:spacing w:after="0" w:line="240" w:lineRule="auto"/>
    </w:pPr>
  </w:style>
  <w:style w:type="paragraph" w:styleId="Corpsdetexte">
    <w:name w:val="Body Text"/>
    <w:basedOn w:val="Normal"/>
    <w:link w:val="CorpsdetexteCar"/>
    <w:rsid w:val="003E044E"/>
    <w:pPr>
      <w:spacing w:after="0" w:line="240" w:lineRule="auto"/>
      <w:jc w:val="both"/>
    </w:pPr>
    <w:rPr>
      <w:rFonts w:ascii="Times New Roman" w:eastAsia="Times New Roman" w:hAnsi="Times New Roman" w:cs="Times New Roman"/>
      <w:sz w:val="20"/>
      <w:szCs w:val="20"/>
      <w:lang w:val="en-US"/>
    </w:rPr>
  </w:style>
  <w:style w:type="character" w:customStyle="1" w:styleId="CorpsdetexteCar">
    <w:name w:val="Corps de texte Car"/>
    <w:basedOn w:val="Policepardfaut"/>
    <w:link w:val="Corpsdetexte"/>
    <w:rsid w:val="003E044E"/>
    <w:rPr>
      <w:rFonts w:ascii="Times New Roman" w:eastAsia="Times New Roman" w:hAnsi="Times New Roman" w:cs="Times New Roman"/>
      <w:sz w:val="20"/>
      <w:szCs w:val="20"/>
      <w:lang w:val="en-US"/>
    </w:rPr>
  </w:style>
  <w:style w:type="character" w:styleId="Accentuation">
    <w:name w:val="Emphasis"/>
    <w:basedOn w:val="Policepardfaut"/>
    <w:uiPriority w:val="20"/>
    <w:qFormat/>
    <w:rsid w:val="0069614E"/>
    <w:rPr>
      <w:i/>
      <w:iCs/>
    </w:rPr>
  </w:style>
  <w:style w:type="paragraph" w:styleId="Paragraphedeliste">
    <w:name w:val="List Paragraph"/>
    <w:basedOn w:val="Normal"/>
    <w:uiPriority w:val="34"/>
    <w:qFormat/>
    <w:rsid w:val="0069614E"/>
    <w:pPr>
      <w:spacing w:after="0" w:line="240" w:lineRule="auto"/>
      <w:ind w:left="720"/>
      <w:contextualSpacing/>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977E4"/>
    <w:rPr>
      <w:color w:val="0000FF"/>
      <w:u w:val="single"/>
    </w:rPr>
  </w:style>
  <w:style w:type="character" w:customStyle="1" w:styleId="apple-converted-space">
    <w:name w:val="apple-converted-space"/>
    <w:basedOn w:val="Policepardfaut"/>
    <w:rsid w:val="003977E4"/>
  </w:style>
  <w:style w:type="character" w:styleId="Marquedecommentaire">
    <w:name w:val="annotation reference"/>
    <w:uiPriority w:val="99"/>
    <w:rsid w:val="00750012"/>
    <w:rPr>
      <w:sz w:val="16"/>
      <w:szCs w:val="16"/>
    </w:rPr>
  </w:style>
  <w:style w:type="paragraph" w:styleId="Commentaire">
    <w:name w:val="annotation text"/>
    <w:basedOn w:val="Normal"/>
    <w:link w:val="CommentaireCar"/>
    <w:uiPriority w:val="99"/>
    <w:rsid w:val="00750012"/>
    <w:pPr>
      <w:spacing w:after="0" w:line="240" w:lineRule="auto"/>
    </w:pPr>
    <w:rPr>
      <w:rFonts w:ascii="Times New Roman" w:eastAsia="Times New Roman" w:hAnsi="Times New Roman" w:cs="Times New Roman"/>
      <w:sz w:val="20"/>
      <w:szCs w:val="20"/>
      <w:lang w:val="en-US" w:eastAsia="en-US"/>
    </w:rPr>
  </w:style>
  <w:style w:type="character" w:customStyle="1" w:styleId="CommentaireCar">
    <w:name w:val="Commentaire Car"/>
    <w:basedOn w:val="Policepardfaut"/>
    <w:link w:val="Commentaire"/>
    <w:uiPriority w:val="99"/>
    <w:rsid w:val="00750012"/>
    <w:rPr>
      <w:rFonts w:ascii="Times New Roman" w:eastAsia="Times New Roman" w:hAnsi="Times New Roman" w:cs="Times New Roman"/>
      <w:sz w:val="20"/>
      <w:szCs w:val="20"/>
      <w:lang w:val="en-US" w:eastAsia="en-US"/>
    </w:rPr>
  </w:style>
  <w:style w:type="paragraph" w:styleId="Textedebulles">
    <w:name w:val="Balloon Text"/>
    <w:basedOn w:val="Normal"/>
    <w:link w:val="TextedebullesCar"/>
    <w:uiPriority w:val="99"/>
    <w:semiHidden/>
    <w:unhideWhenUsed/>
    <w:rsid w:val="007500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0012"/>
    <w:rPr>
      <w:rFonts w:ascii="Tahoma" w:hAnsi="Tahoma" w:cs="Tahoma"/>
      <w:sz w:val="16"/>
      <w:szCs w:val="16"/>
    </w:rPr>
  </w:style>
  <w:style w:type="paragraph" w:styleId="Lgende">
    <w:name w:val="caption"/>
    <w:basedOn w:val="Normal"/>
    <w:next w:val="Normal"/>
    <w:uiPriority w:val="35"/>
    <w:unhideWhenUsed/>
    <w:qFormat/>
    <w:rsid w:val="0082614A"/>
    <w:pPr>
      <w:spacing w:line="240" w:lineRule="auto"/>
    </w:pPr>
    <w:rPr>
      <w:rFonts w:eastAsiaTheme="minorHAnsi"/>
      <w:b/>
      <w:bCs/>
      <w:color w:val="4F81BD" w:themeColor="accent1"/>
      <w:sz w:val="18"/>
      <w:szCs w:val="18"/>
      <w:lang w:val="en-US" w:eastAsia="en-US"/>
    </w:rPr>
  </w:style>
  <w:style w:type="paragraph" w:styleId="Notedebasdepage">
    <w:name w:val="footnote text"/>
    <w:basedOn w:val="Normal"/>
    <w:link w:val="NotedebasdepageCar"/>
    <w:semiHidden/>
    <w:rsid w:val="00C9629E"/>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9629E"/>
    <w:rPr>
      <w:rFonts w:ascii="Times New Roman" w:eastAsia="Times New Roman" w:hAnsi="Times New Roman" w:cs="Times New Roman"/>
      <w:sz w:val="20"/>
      <w:szCs w:val="20"/>
    </w:rPr>
  </w:style>
  <w:style w:type="character" w:styleId="Appelnotedebasdep">
    <w:name w:val="footnote reference"/>
    <w:semiHidden/>
    <w:rsid w:val="00C9629E"/>
    <w:rPr>
      <w:vertAlign w:val="superscript"/>
    </w:rPr>
  </w:style>
  <w:style w:type="character" w:customStyle="1" w:styleId="Titre1Car">
    <w:name w:val="Titre 1 Car"/>
    <w:basedOn w:val="Policepardfaut"/>
    <w:link w:val="Titre1"/>
    <w:uiPriority w:val="9"/>
    <w:rsid w:val="00F32059"/>
    <w:rPr>
      <w:rFonts w:asciiTheme="majorHAnsi" w:eastAsiaTheme="majorEastAsia" w:hAnsiTheme="majorHAnsi" w:cstheme="majorBidi"/>
      <w:color w:val="365F91" w:themeColor="accent1" w:themeShade="BF"/>
      <w:sz w:val="32"/>
      <w:szCs w:val="32"/>
      <w:lang w:eastAsia="en-US"/>
    </w:rPr>
  </w:style>
  <w:style w:type="paragraph" w:styleId="Objetducommentaire">
    <w:name w:val="annotation subject"/>
    <w:basedOn w:val="Commentaire"/>
    <w:next w:val="Commentaire"/>
    <w:link w:val="ObjetducommentaireCar"/>
    <w:uiPriority w:val="99"/>
    <w:semiHidden/>
    <w:unhideWhenUsed/>
    <w:rsid w:val="007B3340"/>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7B3340"/>
    <w:rPr>
      <w:rFonts w:ascii="Times New Roman" w:eastAsia="Times New Roman" w:hAnsi="Times New Roman" w:cs="Times New Roman"/>
      <w:b/>
      <w:bCs/>
      <w:sz w:val="20"/>
      <w:szCs w:val="20"/>
      <w:lang w:val="en-US" w:eastAsia="en-US"/>
    </w:rPr>
  </w:style>
  <w:style w:type="character" w:customStyle="1" w:styleId="position">
    <w:name w:val="position"/>
    <w:basedOn w:val="Policepardfaut"/>
    <w:rsid w:val="00E85DD4"/>
  </w:style>
  <w:style w:type="character" w:customStyle="1" w:styleId="name">
    <w:name w:val="name"/>
    <w:basedOn w:val="Policepardfaut"/>
    <w:rsid w:val="00E85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44529">
      <w:bodyDiv w:val="1"/>
      <w:marLeft w:val="0"/>
      <w:marRight w:val="0"/>
      <w:marTop w:val="0"/>
      <w:marBottom w:val="0"/>
      <w:divBdr>
        <w:top w:val="none" w:sz="0" w:space="0" w:color="auto"/>
        <w:left w:val="none" w:sz="0" w:space="0" w:color="auto"/>
        <w:bottom w:val="none" w:sz="0" w:space="0" w:color="auto"/>
        <w:right w:val="none" w:sz="0" w:space="0" w:color="auto"/>
      </w:divBdr>
      <w:divsChild>
        <w:div w:id="1202133197">
          <w:marLeft w:val="0"/>
          <w:marRight w:val="0"/>
          <w:marTop w:val="0"/>
          <w:marBottom w:val="0"/>
          <w:divBdr>
            <w:top w:val="none" w:sz="0" w:space="0" w:color="auto"/>
            <w:left w:val="none" w:sz="0" w:space="0" w:color="auto"/>
            <w:bottom w:val="none" w:sz="0" w:space="0" w:color="auto"/>
            <w:right w:val="none" w:sz="0" w:space="0" w:color="auto"/>
          </w:divBdr>
          <w:divsChild>
            <w:div w:id="1530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81229">
      <w:bodyDiv w:val="1"/>
      <w:marLeft w:val="0"/>
      <w:marRight w:val="0"/>
      <w:marTop w:val="0"/>
      <w:marBottom w:val="0"/>
      <w:divBdr>
        <w:top w:val="none" w:sz="0" w:space="0" w:color="auto"/>
        <w:left w:val="none" w:sz="0" w:space="0" w:color="auto"/>
        <w:bottom w:val="none" w:sz="0" w:space="0" w:color="auto"/>
        <w:right w:val="none" w:sz="0" w:space="0" w:color="auto"/>
      </w:divBdr>
      <w:divsChild>
        <w:div w:id="916673098">
          <w:marLeft w:val="0"/>
          <w:marRight w:val="0"/>
          <w:marTop w:val="0"/>
          <w:marBottom w:val="0"/>
          <w:divBdr>
            <w:top w:val="none" w:sz="0" w:space="0" w:color="auto"/>
            <w:left w:val="none" w:sz="0" w:space="0" w:color="auto"/>
            <w:bottom w:val="none" w:sz="0" w:space="0" w:color="auto"/>
            <w:right w:val="none" w:sz="0" w:space="0" w:color="auto"/>
          </w:divBdr>
          <w:divsChild>
            <w:div w:id="117531664">
              <w:marLeft w:val="300"/>
              <w:marRight w:val="0"/>
              <w:marTop w:val="0"/>
              <w:marBottom w:val="0"/>
              <w:divBdr>
                <w:top w:val="none" w:sz="0" w:space="0" w:color="auto"/>
                <w:left w:val="none" w:sz="0" w:space="0" w:color="auto"/>
                <w:bottom w:val="none" w:sz="0" w:space="0" w:color="auto"/>
                <w:right w:val="none" w:sz="0" w:space="0" w:color="auto"/>
              </w:divBdr>
            </w:div>
            <w:div w:id="1499077665">
              <w:marLeft w:val="300"/>
              <w:marRight w:val="0"/>
              <w:marTop w:val="0"/>
              <w:marBottom w:val="0"/>
              <w:divBdr>
                <w:top w:val="none" w:sz="0" w:space="0" w:color="auto"/>
                <w:left w:val="none" w:sz="0" w:space="0" w:color="auto"/>
                <w:bottom w:val="none" w:sz="0" w:space="0" w:color="auto"/>
                <w:right w:val="none" w:sz="0" w:space="0" w:color="auto"/>
              </w:divBdr>
            </w:div>
          </w:divsChild>
        </w:div>
        <w:div w:id="264580293">
          <w:marLeft w:val="0"/>
          <w:marRight w:val="0"/>
          <w:marTop w:val="0"/>
          <w:marBottom w:val="0"/>
          <w:divBdr>
            <w:top w:val="none" w:sz="0" w:space="0" w:color="auto"/>
            <w:left w:val="none" w:sz="0" w:space="0" w:color="auto"/>
            <w:bottom w:val="none" w:sz="0" w:space="0" w:color="auto"/>
            <w:right w:val="none" w:sz="0" w:space="0" w:color="auto"/>
          </w:divBdr>
          <w:divsChild>
            <w:div w:id="249892216">
              <w:marLeft w:val="300"/>
              <w:marRight w:val="0"/>
              <w:marTop w:val="0"/>
              <w:marBottom w:val="0"/>
              <w:divBdr>
                <w:top w:val="none" w:sz="0" w:space="0" w:color="auto"/>
                <w:left w:val="none" w:sz="0" w:space="0" w:color="auto"/>
                <w:bottom w:val="none" w:sz="0" w:space="0" w:color="auto"/>
                <w:right w:val="none" w:sz="0" w:space="0" w:color="auto"/>
              </w:divBdr>
            </w:div>
            <w:div w:id="8545358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89803357">
      <w:bodyDiv w:val="1"/>
      <w:marLeft w:val="0"/>
      <w:marRight w:val="0"/>
      <w:marTop w:val="0"/>
      <w:marBottom w:val="0"/>
      <w:divBdr>
        <w:top w:val="none" w:sz="0" w:space="0" w:color="auto"/>
        <w:left w:val="none" w:sz="0" w:space="0" w:color="auto"/>
        <w:bottom w:val="none" w:sz="0" w:space="0" w:color="auto"/>
        <w:right w:val="none" w:sz="0" w:space="0" w:color="auto"/>
      </w:divBdr>
    </w:div>
    <w:div w:id="1461073656">
      <w:bodyDiv w:val="1"/>
      <w:marLeft w:val="0"/>
      <w:marRight w:val="0"/>
      <w:marTop w:val="0"/>
      <w:marBottom w:val="0"/>
      <w:divBdr>
        <w:top w:val="none" w:sz="0" w:space="0" w:color="auto"/>
        <w:left w:val="none" w:sz="0" w:space="0" w:color="auto"/>
        <w:bottom w:val="none" w:sz="0" w:space="0" w:color="auto"/>
        <w:right w:val="none" w:sz="0" w:space="0" w:color="auto"/>
      </w:divBdr>
      <w:divsChild>
        <w:div w:id="1264610065">
          <w:marLeft w:val="0"/>
          <w:marRight w:val="0"/>
          <w:marTop w:val="0"/>
          <w:marBottom w:val="0"/>
          <w:divBdr>
            <w:top w:val="none" w:sz="0" w:space="0" w:color="auto"/>
            <w:left w:val="none" w:sz="0" w:space="0" w:color="auto"/>
            <w:bottom w:val="none" w:sz="0" w:space="0" w:color="auto"/>
            <w:right w:val="none" w:sz="0" w:space="0" w:color="auto"/>
          </w:divBdr>
          <w:divsChild>
            <w:div w:id="1461146646">
              <w:marLeft w:val="300"/>
              <w:marRight w:val="0"/>
              <w:marTop w:val="0"/>
              <w:marBottom w:val="0"/>
              <w:divBdr>
                <w:top w:val="none" w:sz="0" w:space="0" w:color="auto"/>
                <w:left w:val="none" w:sz="0" w:space="0" w:color="auto"/>
                <w:bottom w:val="none" w:sz="0" w:space="0" w:color="auto"/>
                <w:right w:val="none" w:sz="0" w:space="0" w:color="auto"/>
              </w:divBdr>
            </w:div>
            <w:div w:id="1863934194">
              <w:marLeft w:val="300"/>
              <w:marRight w:val="0"/>
              <w:marTop w:val="0"/>
              <w:marBottom w:val="0"/>
              <w:divBdr>
                <w:top w:val="none" w:sz="0" w:space="0" w:color="auto"/>
                <w:left w:val="none" w:sz="0" w:space="0" w:color="auto"/>
                <w:bottom w:val="none" w:sz="0" w:space="0" w:color="auto"/>
                <w:right w:val="none" w:sz="0" w:space="0" w:color="auto"/>
              </w:divBdr>
            </w:div>
          </w:divsChild>
        </w:div>
        <w:div w:id="1277978693">
          <w:marLeft w:val="0"/>
          <w:marRight w:val="0"/>
          <w:marTop w:val="0"/>
          <w:marBottom w:val="0"/>
          <w:divBdr>
            <w:top w:val="none" w:sz="0" w:space="0" w:color="auto"/>
            <w:left w:val="none" w:sz="0" w:space="0" w:color="auto"/>
            <w:bottom w:val="none" w:sz="0" w:space="0" w:color="auto"/>
            <w:right w:val="none" w:sz="0" w:space="0" w:color="auto"/>
          </w:divBdr>
          <w:divsChild>
            <w:div w:id="297417556">
              <w:marLeft w:val="300"/>
              <w:marRight w:val="0"/>
              <w:marTop w:val="0"/>
              <w:marBottom w:val="0"/>
              <w:divBdr>
                <w:top w:val="none" w:sz="0" w:space="0" w:color="auto"/>
                <w:left w:val="none" w:sz="0" w:space="0" w:color="auto"/>
                <w:bottom w:val="none" w:sz="0" w:space="0" w:color="auto"/>
                <w:right w:val="none" w:sz="0" w:space="0" w:color="auto"/>
              </w:divBdr>
            </w:div>
            <w:div w:id="8013852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828929">
      <w:bodyDiv w:val="1"/>
      <w:marLeft w:val="0"/>
      <w:marRight w:val="0"/>
      <w:marTop w:val="0"/>
      <w:marBottom w:val="0"/>
      <w:divBdr>
        <w:top w:val="none" w:sz="0" w:space="0" w:color="auto"/>
        <w:left w:val="none" w:sz="0" w:space="0" w:color="auto"/>
        <w:bottom w:val="none" w:sz="0" w:space="0" w:color="auto"/>
        <w:right w:val="none" w:sz="0" w:space="0" w:color="auto"/>
      </w:divBdr>
      <w:divsChild>
        <w:div w:id="2077894802">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nk.aip.org/link/?MPH/31/633/Rivard" TargetMode="Externa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link.aip.org/link/?MPH/31/633/Rivard"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13B65-E47F-43A7-8C6D-2BC478E2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940</Words>
  <Characters>5044</Characters>
  <Application>Microsoft Office Word</Application>
  <DocSecurity>0</DocSecurity>
  <Lines>80</Lines>
  <Paragraphs>28</Paragraphs>
  <ScaleCrop>false</ScaleCrop>
  <HeadingPairs>
    <vt:vector size="2" baseType="variant">
      <vt:variant>
        <vt:lpstr>Titre</vt:lpstr>
      </vt:variant>
      <vt:variant>
        <vt:i4>1</vt:i4>
      </vt:variant>
    </vt:vector>
  </HeadingPairs>
  <TitlesOfParts>
    <vt:vector size="1" baseType="lpstr">
      <vt:lpstr/>
    </vt:vector>
  </TitlesOfParts>
  <Company>COL</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crop</dc:creator>
  <cp:lastModifiedBy>I Aubineau-Lanièce</cp:lastModifiedBy>
  <cp:revision>10</cp:revision>
  <dcterms:created xsi:type="dcterms:W3CDTF">2016-03-31T13:37:00Z</dcterms:created>
  <dcterms:modified xsi:type="dcterms:W3CDTF">2016-03-31T16:33:00Z</dcterms:modified>
</cp:coreProperties>
</file>